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C7" w:rsidRDefault="002738C7" w:rsidP="00253217">
      <w:pPr>
        <w:pStyle w:val="a4"/>
        <w:rPr>
          <w:sz w:val="28"/>
        </w:rPr>
      </w:pPr>
    </w:p>
    <w:p w:rsidR="00253217" w:rsidRDefault="00253217" w:rsidP="00253217">
      <w:pPr>
        <w:pStyle w:val="a4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Default="00253217" w:rsidP="00253217">
      <w:pPr>
        <w:pStyle w:val="a4"/>
        <w:rPr>
          <w:sz w:val="16"/>
          <w:szCs w:val="16"/>
        </w:rPr>
      </w:pPr>
    </w:p>
    <w:p w:rsidR="00D5065D" w:rsidRPr="00261621" w:rsidRDefault="00D5065D" w:rsidP="00253217">
      <w:pPr>
        <w:pStyle w:val="a4"/>
        <w:rPr>
          <w:sz w:val="16"/>
          <w:szCs w:val="16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АДМИНИСТРАЦИЯ  КАРАСУКСКОГО  РАЙОНА</w:t>
      </w: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5065D" w:rsidRDefault="00D5065D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17" w:rsidRPr="00D5065D" w:rsidRDefault="00253217" w:rsidP="00D5065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065D" w:rsidRPr="00D5065D" w:rsidRDefault="00D5065D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A1932" w:rsidRPr="008D255A" w:rsidRDefault="008D255A" w:rsidP="00D5065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255A">
        <w:rPr>
          <w:rFonts w:ascii="Times New Roman" w:hAnsi="Times New Roman" w:cs="Times New Roman"/>
          <w:sz w:val="28"/>
          <w:szCs w:val="28"/>
        </w:rPr>
        <w:t xml:space="preserve">от 13.09.2021 № 2229-п  </w:t>
      </w:r>
    </w:p>
    <w:p w:rsidR="006B300A" w:rsidRPr="008D255A" w:rsidRDefault="006B300A" w:rsidP="00D5065D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A1932" w:rsidRPr="00A861C2" w:rsidRDefault="003A1932" w:rsidP="003A1932">
      <w:pPr>
        <w:pStyle w:val="1"/>
        <w:rPr>
          <w:b w:val="0"/>
          <w:sz w:val="28"/>
          <w:szCs w:val="28"/>
        </w:rPr>
      </w:pPr>
      <w:r w:rsidRPr="00A861C2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</w:t>
      </w:r>
      <w:r w:rsidRPr="00A861C2">
        <w:rPr>
          <w:b w:val="0"/>
          <w:sz w:val="28"/>
          <w:szCs w:val="28"/>
        </w:rPr>
        <w:t xml:space="preserve"> Положени</w:t>
      </w:r>
      <w:r>
        <w:rPr>
          <w:b w:val="0"/>
          <w:sz w:val="28"/>
          <w:szCs w:val="28"/>
        </w:rPr>
        <w:t>е</w:t>
      </w:r>
      <w:r w:rsidRPr="00A861C2">
        <w:rPr>
          <w:b w:val="0"/>
          <w:sz w:val="28"/>
          <w:szCs w:val="28"/>
        </w:rPr>
        <w:t xml:space="preserve"> об условиях установления и порядке произведения выплат стимулирующего характера руководителям муниципальных </w:t>
      </w:r>
      <w:r>
        <w:rPr>
          <w:b w:val="0"/>
          <w:sz w:val="28"/>
          <w:szCs w:val="28"/>
        </w:rPr>
        <w:t>бюджетных, казенных, автономных</w:t>
      </w:r>
      <w:r w:rsidRPr="00A861C2">
        <w:rPr>
          <w:b w:val="0"/>
          <w:sz w:val="28"/>
          <w:szCs w:val="28"/>
        </w:rPr>
        <w:t xml:space="preserve"> учреждений</w:t>
      </w:r>
      <w:r>
        <w:rPr>
          <w:b w:val="0"/>
          <w:sz w:val="28"/>
          <w:szCs w:val="28"/>
        </w:rPr>
        <w:t xml:space="preserve"> </w:t>
      </w:r>
      <w:r w:rsidRPr="00A861C2">
        <w:rPr>
          <w:b w:val="0"/>
          <w:sz w:val="28"/>
          <w:szCs w:val="28"/>
        </w:rPr>
        <w:t>Карасукского района Новосибирской области</w:t>
      </w:r>
    </w:p>
    <w:p w:rsidR="003A1932" w:rsidRPr="00A861C2" w:rsidRDefault="003A1932" w:rsidP="003A1932">
      <w:pPr>
        <w:jc w:val="both"/>
        <w:rPr>
          <w:rFonts w:ascii="Times New Roman" w:hAnsi="Times New Roman"/>
          <w:sz w:val="28"/>
          <w:szCs w:val="28"/>
        </w:rPr>
      </w:pPr>
    </w:p>
    <w:p w:rsidR="003A1932" w:rsidRPr="00422038" w:rsidRDefault="003A1932" w:rsidP="00273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r w:rsidR="002738C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738C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738C7" w:rsidRPr="002738C7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2738C7">
        <w:rPr>
          <w:rFonts w:ascii="Times New Roman" w:hAnsi="Times New Roman" w:cs="Times New Roman"/>
          <w:sz w:val="28"/>
          <w:szCs w:val="28"/>
        </w:rPr>
        <w:t xml:space="preserve">от 01.09.2021 № 2128 – </w:t>
      </w:r>
      <w:proofErr w:type="gramStart"/>
      <w:r w:rsidR="002738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38C7">
        <w:rPr>
          <w:rFonts w:ascii="Times New Roman" w:hAnsi="Times New Roman" w:cs="Times New Roman"/>
          <w:sz w:val="28"/>
          <w:szCs w:val="28"/>
        </w:rPr>
        <w:t xml:space="preserve"> «</w:t>
      </w:r>
      <w:r w:rsidR="002738C7" w:rsidRPr="002738C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о системе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 учреждений Карасукского района Новосибирской области, утвержденное постановлением администрации Карасукского района Новосибирской области от 29.06.2021 № 1520 – </w:t>
      </w:r>
      <w:proofErr w:type="gramStart"/>
      <w:r w:rsidR="002738C7" w:rsidRPr="002738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738C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3217" w:rsidRPr="00A861C2" w:rsidRDefault="00253217" w:rsidP="00253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861C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С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Т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А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Н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О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В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Л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Я</w:t>
      </w:r>
      <w:r w:rsidR="00D3081B">
        <w:rPr>
          <w:rFonts w:ascii="Times New Roman" w:hAnsi="Times New Roman"/>
          <w:b/>
          <w:sz w:val="28"/>
          <w:szCs w:val="28"/>
        </w:rPr>
        <w:t xml:space="preserve"> </w:t>
      </w:r>
      <w:r w:rsidRPr="00A861C2">
        <w:rPr>
          <w:rFonts w:ascii="Times New Roman" w:hAnsi="Times New Roman"/>
          <w:b/>
          <w:sz w:val="28"/>
          <w:szCs w:val="28"/>
        </w:rPr>
        <w:t>Ю:</w:t>
      </w:r>
    </w:p>
    <w:p w:rsidR="00253217" w:rsidRPr="003A1932" w:rsidRDefault="00D5065D" w:rsidP="00E23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932">
        <w:rPr>
          <w:rFonts w:ascii="Times New Roman" w:hAnsi="Times New Roman" w:cs="Times New Roman"/>
          <w:sz w:val="28"/>
          <w:szCs w:val="28"/>
        </w:rPr>
        <w:t>1.</w:t>
      </w:r>
      <w:r w:rsidR="00297DB6" w:rsidRPr="003A1932">
        <w:rPr>
          <w:rFonts w:ascii="Times New Roman" w:hAnsi="Times New Roman" w:cs="Times New Roman"/>
          <w:sz w:val="28"/>
          <w:szCs w:val="28"/>
        </w:rPr>
        <w:t xml:space="preserve"> </w:t>
      </w:r>
      <w:r w:rsidR="003A1932" w:rsidRPr="003A1932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3A1932" w:rsidRPr="003A1932">
        <w:rPr>
          <w:rFonts w:ascii="Times New Roman" w:hAnsi="Times New Roman" w:cs="Times New Roman"/>
          <w:sz w:val="28"/>
          <w:szCs w:val="28"/>
        </w:rPr>
        <w:t>№1, №2, №3, №4, №5, №6, №7, №8, №9, №10, №11, №12, являющиеся неотъемлемой частью</w:t>
      </w:r>
      <w:r w:rsidR="003A1932">
        <w:rPr>
          <w:b/>
        </w:rPr>
        <w:t xml:space="preserve"> </w:t>
      </w:r>
      <w:r w:rsidR="003A1932" w:rsidRPr="003A1932">
        <w:rPr>
          <w:rFonts w:ascii="Times New Roman" w:hAnsi="Times New Roman" w:cs="Times New Roman"/>
          <w:sz w:val="28"/>
          <w:szCs w:val="28"/>
        </w:rPr>
        <w:t>Положени</w:t>
      </w:r>
      <w:r w:rsidR="003A1932" w:rsidRPr="00B87413">
        <w:rPr>
          <w:rFonts w:ascii="Times New Roman" w:hAnsi="Times New Roman" w:cs="Times New Roman"/>
          <w:sz w:val="28"/>
          <w:szCs w:val="28"/>
        </w:rPr>
        <w:t>я</w:t>
      </w:r>
      <w:r w:rsidR="003A1932">
        <w:rPr>
          <w:b/>
        </w:rPr>
        <w:t xml:space="preserve"> </w:t>
      </w:r>
      <w:r w:rsidR="003A1932" w:rsidRPr="003A1932">
        <w:rPr>
          <w:rFonts w:ascii="Times New Roman" w:hAnsi="Times New Roman" w:cs="Times New Roman"/>
          <w:sz w:val="28"/>
          <w:szCs w:val="28"/>
        </w:rPr>
        <w:t>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</w:t>
      </w:r>
      <w:r w:rsidR="002738C7">
        <w:rPr>
          <w:rFonts w:ascii="Times New Roman" w:hAnsi="Times New Roman" w:cs="Times New Roman"/>
          <w:sz w:val="28"/>
          <w:szCs w:val="28"/>
        </w:rPr>
        <w:t>,</w:t>
      </w:r>
      <w:r w:rsidR="003A1932" w:rsidRPr="003A1932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3A1932" w:rsidRPr="003A193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Карасукского района</w:t>
      </w:r>
      <w:r w:rsidR="003A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32" w:rsidRPr="003A193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3A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413">
        <w:rPr>
          <w:rFonts w:ascii="Times New Roman" w:hAnsi="Times New Roman" w:cs="Times New Roman"/>
          <w:sz w:val="28"/>
          <w:szCs w:val="28"/>
        </w:rPr>
        <w:t xml:space="preserve">от 30.06.2021 № 1523 – </w:t>
      </w:r>
      <w:proofErr w:type="gramStart"/>
      <w:r w:rsidR="00B874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7413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2738C7">
        <w:rPr>
          <w:rFonts w:ascii="Times New Roman" w:hAnsi="Times New Roman" w:cs="Times New Roman"/>
          <w:sz w:val="28"/>
          <w:szCs w:val="28"/>
        </w:rPr>
        <w:t xml:space="preserve"> согласно приложениям </w:t>
      </w:r>
      <w:r w:rsidR="002738C7" w:rsidRPr="003A1932">
        <w:rPr>
          <w:rFonts w:ascii="Times New Roman" w:hAnsi="Times New Roman" w:cs="Times New Roman"/>
          <w:sz w:val="28"/>
          <w:szCs w:val="28"/>
        </w:rPr>
        <w:t>№1, №2, №3, №4, №5</w:t>
      </w:r>
      <w:r w:rsidR="002738C7">
        <w:rPr>
          <w:rFonts w:ascii="Times New Roman" w:hAnsi="Times New Roman" w:cs="Times New Roman"/>
          <w:sz w:val="28"/>
          <w:szCs w:val="28"/>
        </w:rPr>
        <w:t>, №6, №7, №8, №9, №10, №11, №12 к настоящему постановлению.</w:t>
      </w:r>
    </w:p>
    <w:p w:rsidR="00253217" w:rsidRDefault="00D5065D" w:rsidP="00D5065D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7DB6">
        <w:rPr>
          <w:rFonts w:ascii="Times New Roman" w:hAnsi="Times New Roman"/>
          <w:sz w:val="28"/>
          <w:szCs w:val="28"/>
        </w:rPr>
        <w:t xml:space="preserve"> </w:t>
      </w:r>
      <w:r w:rsidR="00253217" w:rsidRPr="002F3307">
        <w:rPr>
          <w:rFonts w:ascii="Times New Roman" w:hAnsi="Times New Roman"/>
          <w:sz w:val="28"/>
          <w:szCs w:val="28"/>
        </w:rPr>
        <w:t>Организационно-контрольному отделу администрации Карасукского района (</w:t>
      </w:r>
      <w:r w:rsidR="00152726">
        <w:rPr>
          <w:rFonts w:ascii="Times New Roman" w:hAnsi="Times New Roman"/>
          <w:sz w:val="28"/>
          <w:szCs w:val="28"/>
        </w:rPr>
        <w:t>Олейник О.Т</w:t>
      </w:r>
      <w:r w:rsidR="00253217" w:rsidRPr="002F3307">
        <w:rPr>
          <w:rFonts w:ascii="Times New Roman" w:hAnsi="Times New Roman"/>
          <w:sz w:val="28"/>
          <w:szCs w:val="28"/>
        </w:rPr>
        <w:t>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D5065D" w:rsidRDefault="00D5065D" w:rsidP="00253217">
      <w:pPr>
        <w:pStyle w:val="blocktext"/>
        <w:ind w:left="0" w:right="0"/>
        <w:jc w:val="both"/>
        <w:rPr>
          <w:b w:val="0"/>
          <w:bCs w:val="0"/>
        </w:rPr>
      </w:pPr>
    </w:p>
    <w:p w:rsidR="00C84FBE" w:rsidRDefault="00C84FBE" w:rsidP="00253217">
      <w:pPr>
        <w:pStyle w:val="blocktext"/>
        <w:ind w:left="0" w:right="0"/>
        <w:jc w:val="both"/>
        <w:rPr>
          <w:b w:val="0"/>
          <w:bCs w:val="0"/>
        </w:rPr>
      </w:pPr>
    </w:p>
    <w:p w:rsidR="00253217" w:rsidRPr="00253217" w:rsidRDefault="00253217" w:rsidP="00253217">
      <w:pPr>
        <w:pStyle w:val="blocktext"/>
        <w:ind w:left="0" w:right="0"/>
        <w:jc w:val="both"/>
        <w:rPr>
          <w:b w:val="0"/>
          <w:bCs w:val="0"/>
        </w:rPr>
      </w:pPr>
      <w:r w:rsidRPr="00253217">
        <w:rPr>
          <w:b w:val="0"/>
          <w:bCs w:val="0"/>
        </w:rPr>
        <w:t>Глав</w:t>
      </w:r>
      <w:r w:rsidR="002738C7">
        <w:rPr>
          <w:b w:val="0"/>
          <w:bCs w:val="0"/>
        </w:rPr>
        <w:t>а</w:t>
      </w:r>
      <w:r w:rsidRPr="00253217">
        <w:rPr>
          <w:b w:val="0"/>
          <w:bCs w:val="0"/>
        </w:rPr>
        <w:t xml:space="preserve"> Карасукского района </w:t>
      </w:r>
    </w:p>
    <w:p w:rsidR="00253217" w:rsidRDefault="00253217" w:rsidP="00253217">
      <w:pPr>
        <w:rPr>
          <w:rFonts w:ascii="Times New Roman" w:hAnsi="Times New Roman" w:cs="Times New Roman"/>
          <w:bCs/>
          <w:sz w:val="28"/>
          <w:szCs w:val="28"/>
        </w:rPr>
      </w:pPr>
      <w:r w:rsidRPr="0025321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</w:t>
      </w:r>
      <w:r w:rsidR="00E737D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5321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081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2DD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00BF1">
        <w:rPr>
          <w:rFonts w:ascii="Times New Roman" w:hAnsi="Times New Roman" w:cs="Times New Roman"/>
          <w:bCs/>
          <w:sz w:val="28"/>
          <w:szCs w:val="28"/>
        </w:rPr>
        <w:t>А.П. Гофман</w:t>
      </w:r>
    </w:p>
    <w:p w:rsidR="005B7D1A" w:rsidRDefault="005B7D1A" w:rsidP="00253217">
      <w:pPr>
        <w:pStyle w:val="blocktext"/>
        <w:ind w:left="0" w:right="0"/>
        <w:jc w:val="both"/>
        <w:rPr>
          <w:sz w:val="24"/>
          <w:szCs w:val="24"/>
        </w:rPr>
      </w:pPr>
    </w:p>
    <w:p w:rsidR="00F90F65" w:rsidRDefault="00F90F65" w:rsidP="00D5065D">
      <w:pPr>
        <w:pStyle w:val="blocktext"/>
        <w:ind w:left="0" w:right="0"/>
        <w:jc w:val="right"/>
        <w:rPr>
          <w:b w:val="0"/>
        </w:rPr>
      </w:pPr>
    </w:p>
    <w:p w:rsidR="002738C7" w:rsidRDefault="002738C7" w:rsidP="00D5065D">
      <w:pPr>
        <w:pStyle w:val="blocktext"/>
        <w:ind w:left="0" w:right="0"/>
        <w:jc w:val="right"/>
        <w:rPr>
          <w:b w:val="0"/>
        </w:rPr>
      </w:pPr>
    </w:p>
    <w:p w:rsidR="00EB2733" w:rsidRPr="00E2305B" w:rsidRDefault="00EB2733" w:rsidP="00EB27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EB2733" w:rsidRDefault="00EB2733" w:rsidP="00EB27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2E68" w:rsidRPr="00100BF1" w:rsidRDefault="005D2E68" w:rsidP="005D2E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BF1">
        <w:rPr>
          <w:rFonts w:ascii="Times New Roman" w:eastAsia="Times New Roman" w:hAnsi="Times New Roman" w:cs="Times New Roman"/>
          <w:sz w:val="24"/>
          <w:szCs w:val="24"/>
        </w:rPr>
        <w:t xml:space="preserve">Критерии  </w:t>
      </w:r>
      <w:r w:rsidR="00535B1F" w:rsidRPr="00100BF1">
        <w:rPr>
          <w:rFonts w:ascii="Times New Roman" w:eastAsia="Times New Roman" w:hAnsi="Times New Roman" w:cs="Times New Roman"/>
          <w:sz w:val="24"/>
          <w:szCs w:val="24"/>
        </w:rPr>
        <w:t>оценки эффективности</w:t>
      </w:r>
      <w:r w:rsidRPr="00100BF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руководителя </w:t>
      </w:r>
    </w:p>
    <w:p w:rsidR="005D2E68" w:rsidRPr="00100BF1" w:rsidRDefault="005D2E68" w:rsidP="005D2E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BF1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 Карасукского района»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254"/>
        <w:gridCol w:w="3827"/>
        <w:gridCol w:w="1418"/>
      </w:tblGrid>
      <w:tr w:rsidR="008F2A5F" w:rsidRPr="005D2E68" w:rsidTr="00CF6A9A">
        <w:tc>
          <w:tcPr>
            <w:tcW w:w="816" w:type="dxa"/>
            <w:shd w:val="clear" w:color="auto" w:fill="auto"/>
            <w:vAlign w:val="center"/>
          </w:tcPr>
          <w:p w:rsidR="008F2A5F" w:rsidRPr="005D2E68" w:rsidRDefault="008F2A5F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F2A5F" w:rsidRPr="005D2E68" w:rsidRDefault="008F2A5F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Учреждения</w:t>
            </w:r>
          </w:p>
        </w:tc>
        <w:tc>
          <w:tcPr>
            <w:tcW w:w="3827" w:type="dxa"/>
            <w:shd w:val="clear" w:color="auto" w:fill="auto"/>
          </w:tcPr>
          <w:p w:rsidR="008F2A5F" w:rsidRPr="007012C5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shd w:val="clear" w:color="auto" w:fill="auto"/>
          </w:tcPr>
          <w:p w:rsidR="008F2A5F" w:rsidRPr="007012C5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8F2A5F" w:rsidRPr="007012C5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9" w:type="dxa"/>
            <w:gridSpan w:val="3"/>
            <w:shd w:val="clear" w:color="auto" w:fill="auto"/>
            <w:vAlign w:val="center"/>
          </w:tcPr>
          <w:p w:rsidR="005D2E68" w:rsidRPr="005D2E68" w:rsidRDefault="005D2E68" w:rsidP="006A4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учебных достижений обучающихся</w:t>
            </w:r>
          </w:p>
        </w:tc>
      </w:tr>
      <w:tr w:rsidR="005D2E68" w:rsidRPr="005D2E68" w:rsidTr="00100BF1">
        <w:trPr>
          <w:trHeight w:val="1892"/>
        </w:trPr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 11 классов, получивших аттестат о среднем общем образовании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BF1" w:rsidRDefault="005D2E68" w:rsidP="00CF6A9A">
            <w:pPr>
              <w:ind w:right="-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0</w:t>
            </w:r>
            <w:r w:rsidR="00100BF1"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79% −  2 балла </w:t>
            </w:r>
          </w:p>
          <w:p w:rsidR="005D2E68" w:rsidRPr="005D2E68" w:rsidRDefault="005D2E68" w:rsidP="00CF6A9A">
            <w:pPr>
              <w:ind w:right="-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80%- 90% –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91%-99 %  – 5 баллов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100% - 6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% выпускников 9 классов, получивших аттестат об основном общем образовании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5623D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% 0 до 79% −  2 балла 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80%- 90% –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91%-99 %  – 5 баллов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100% - 6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%  обучающихся, справившихся с заданиями регионального мониторинга</w:t>
            </w:r>
          </w:p>
          <w:p w:rsidR="005D2E68" w:rsidRPr="005D2E68" w:rsidRDefault="005D2E68" w:rsidP="006A46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0% до 50% –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79% – 3 балл;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80% до 100% –5 баллов</w:t>
            </w:r>
          </w:p>
        </w:tc>
        <w:tc>
          <w:tcPr>
            <w:tcW w:w="1418" w:type="dxa"/>
            <w:shd w:val="clear" w:color="auto" w:fill="auto"/>
          </w:tcPr>
          <w:p w:rsidR="005D2E68" w:rsidRDefault="005D2E68" w:rsidP="001930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2E68" w:rsidRDefault="005D2E68" w:rsidP="005D2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5D2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дошкольного образования (уровень освоения ФГОС ДО)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до 80% –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81% до 94% –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95% до 100 %  – 5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детей ДОУ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tabs>
                <w:tab w:val="left" w:pos="960"/>
              </w:tabs>
              <w:jc w:val="both"/>
            </w:pPr>
            <w:r w:rsidRPr="005D2E68">
              <w:t>менее 50 % от списочного состава − 1 балл</w:t>
            </w:r>
          </w:p>
          <w:p w:rsidR="005D2E68" w:rsidRPr="005D2E68" w:rsidRDefault="005D2E68" w:rsidP="006A468A">
            <w:pPr>
              <w:pStyle w:val="a9"/>
              <w:tabs>
                <w:tab w:val="left" w:pos="960"/>
              </w:tabs>
              <w:jc w:val="both"/>
            </w:pPr>
            <w:r w:rsidRPr="005D2E68">
              <w:t>от 51% до 65 % от списочного состава − 3 балла</w:t>
            </w:r>
          </w:p>
          <w:p w:rsidR="005D2E68" w:rsidRPr="005D2E68" w:rsidRDefault="005D2E68" w:rsidP="006A468A">
            <w:pPr>
              <w:pStyle w:val="a9"/>
              <w:tabs>
                <w:tab w:val="left" w:pos="960"/>
              </w:tabs>
              <w:jc w:val="both"/>
            </w:pPr>
            <w:r w:rsidRPr="005D2E68">
              <w:t>от 66 % до 100% от списочного состава – 5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100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 базе ДОУ новых моделей предоставления услуг дошкольного образования (предусматривает охват дошкольным образованием детей, не входящих в списочный состав ДОУ), группы кратковременного пребывания,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семейные группы.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lastRenderedPageBreak/>
              <w:t>охват дошкольным образованием детей, не входящих в списочный состав ДОУ (группа не менее 10 чел.) – 2 балла. Отсутствие новых моделей предоставления услуг дошкольного образования – 0 баллов.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посещающих кружки и объединения в организациях дополнительного образования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0 % до 79% – 3 балла</w:t>
            </w:r>
          </w:p>
          <w:p w:rsidR="005D2E68" w:rsidRPr="005D2E68" w:rsidRDefault="005D2E68" w:rsidP="006A468A">
            <w:pPr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80 % до 100% –5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rPr>
          <w:trHeight w:val="35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во всероссийской  олимпиаде школьников Наличие  призёров олимпиады муниципального уровня от общего количества участников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 призёров олимпиады регионального уровня  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призёров олимпиады всероссийского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0% до 30% призеров (от количества участников) –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31% до  59% – 2 балл</w:t>
            </w:r>
          </w:p>
          <w:p w:rsidR="005D2E68" w:rsidRPr="005D2E68" w:rsidRDefault="005D2E68" w:rsidP="006A468A">
            <w:pPr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100% – 3 балла</w:t>
            </w:r>
          </w:p>
          <w:p w:rsidR="005D2E68" w:rsidRPr="005D2E68" w:rsidRDefault="005D2E68" w:rsidP="00CF6A9A">
            <w:pPr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призёров олимпиады регионального уровня  -</w:t>
            </w:r>
            <w:r w:rsid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балла, всероссийского уровня – 5 баллов, при наличии  победителей 10 баллов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:rsidR="0019300D" w:rsidRDefault="0019300D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spacing w:before="100" w:beforeAutospacing="1" w:after="100" w:afterAutospacing="1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творческих конкурсах обучающихся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и соревнований муниципального уровня (не менее 5 в год). Наличие призёров участников конкурсов и соревнований регионального уровня.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 Наличие призёров конкурсов и соревнований всероссийского и международного уровней  (призеры отсутствуют – 0 баллов, имеются – 5 баллов)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100BF1" w:rsidRDefault="007012C5" w:rsidP="006A468A">
            <w:pPr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BF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в ОУ безопасных условий пребывания работников и детей, организация подвоза детей</w:t>
            </w:r>
          </w:p>
        </w:tc>
      </w:tr>
      <w:tr w:rsidR="005D2E68" w:rsidRPr="005D2E68" w:rsidTr="00CF6A9A">
        <w:trPr>
          <w:trHeight w:val="1200"/>
        </w:trPr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случаев травматизма и заболеваний обучающихся, воспитанников и педагогов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случаев травматизма, связанных с нарушением технических и санитарно-гигиенических норм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комплексной безопасности ОУ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на 100 % (полный комплекс: видеонаблюдение, ограждения, ПБ, АТБ, пропускной режим)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безопасность при организации перевозок детей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на 100 %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 Эффективность финансово-экономической деятельности системы образования</w:t>
            </w:r>
          </w:p>
        </w:tc>
      </w:tr>
      <w:tr w:rsidR="005D2E68" w:rsidRPr="005D2E68" w:rsidTr="00CF6A9A">
        <w:trPr>
          <w:trHeight w:val="2475"/>
        </w:trPr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2A66F6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и эффективное использование бюджетных и внебюджетных средств, в том числе в рамках муниципального задания с учетом "О контрактной системе в сфере закупок товаров, работ, услуг для обеспечения государственных и муниципальных нужд"</w:t>
            </w:r>
            <w:r w:rsidR="009A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(бездействия) руководителя учреждения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использование, нет замечаний применения </w:t>
            </w:r>
            <w:r w:rsidRPr="005D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 закона от 05.04.2013 N 44-ФЗ.</w:t>
            </w:r>
          </w:p>
          <w:p w:rsidR="009A7586" w:rsidRDefault="009A7586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6" w:rsidRDefault="009A7586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6" w:rsidRDefault="009A7586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замечания по работе контрактной службы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6" w:rsidRDefault="009A7586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6" w:rsidRDefault="009A7586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586" w:rsidRDefault="009A7586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потребления по лимитам энергоресурсов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50%- 1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51% до 70% -2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 71 до 100% -3 балла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своевременности и полноты сбора родительской платы, родителями (законными представителями)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t>менее 50 % – 0 баллов</w:t>
            </w:r>
          </w:p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t>от 51% до 79% –1 балл.</w:t>
            </w:r>
          </w:p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t>от 80 % до 100% своевременной оплаты –2 балла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314255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значений показателей средней заработной платы</w:t>
            </w:r>
            <w:r w:rsidR="005D2E68"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в сравнении с периодом прошлого года 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установленные сроки: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1) достоверной налоговой отчетности в ИФНС РФ,   отчетности по страховым взносам в Пенсионный Фонд РФ, Фонд Социального страхования РФ,  статистической отчетности в Росстат по НСО  МКУ и обслуживаемым учреждениям;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2) достоверной отчетности                         в администрацию района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административных штрафов на руководителей обслуживаемых  учреждений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начисление и выплата путем перечисления на пластиковые карточки в установленные сроки заработной платы работникам МКУ и работникам  обслуживаемых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отсутствие пени за каждый день просрочки, согласно трудовому законодательству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и перечисление налогов из заработной платы и других выплат в соответствии с действующим законодательством МКУ и работникам  обслуживаемых учреждений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начисленной пени не менее чем у 98% обслуживаемых учреждений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оперативной информации о ходе исполнения хозяйственно-финансового плана, необходимой для принятия управленческих решений для руководителей обслуживаемых учреждений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обоснованных жалоб со стороны руководителей  не менее чем у 98% обслуживаемых учреждений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предоставление установленной отчетности по организации питания учащихся общеобразовательных учреждений,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образовательных учреждений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BA02B8">
            <w:pPr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BA02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 территории и зданий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jc w:val="both"/>
              <w:rPr>
                <w:color w:val="FFFF00"/>
              </w:rPr>
            </w:pPr>
            <w:r w:rsidRPr="005D2E68">
              <w:t>Отсутствие замечаний к</w:t>
            </w:r>
            <w:r w:rsidRPr="005D2E68">
              <w:rPr>
                <w:color w:val="FFFF00"/>
              </w:rPr>
              <w:t xml:space="preserve"> </w:t>
            </w:r>
            <w:r w:rsidRPr="005D2E68">
              <w:t>содержанию здания и территории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pStyle w:val="a9"/>
              <w:jc w:val="both"/>
              <w:rPr>
                <w:i/>
              </w:rPr>
            </w:pPr>
            <w:r w:rsidRPr="00CF6A9A"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6A468A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68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D2E68" w:rsidRPr="005D2E68" w:rsidTr="00CF6A9A">
        <w:trPr>
          <w:trHeight w:val="717"/>
        </w:trPr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4. Открытость образовательного процесса. Обращения граждан по вопросам организации образовательного процесса и его результатов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обращений граждан по вопросам организации образовательного процесса и его результатов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D2E68" w:rsidRPr="005D2E68" w:rsidRDefault="005D2E68" w:rsidP="006A468A">
            <w:pPr>
              <w:pStyle w:val="a9"/>
              <w:tabs>
                <w:tab w:val="left" w:pos="709"/>
              </w:tabs>
              <w:ind w:left="66"/>
              <w:jc w:val="both"/>
            </w:pPr>
            <w:r w:rsidRPr="005D2E68">
              <w:t>Отсутствие обоснованных обращений граждан по вопросам организации образовательного процесса и его результатов – 5 баллов.</w:t>
            </w:r>
          </w:p>
          <w:p w:rsidR="005D2E68" w:rsidRPr="005D2E68" w:rsidRDefault="005D2E68" w:rsidP="006A468A">
            <w:pPr>
              <w:pStyle w:val="a9"/>
              <w:tabs>
                <w:tab w:val="left" w:pos="709"/>
              </w:tabs>
              <w:ind w:left="66"/>
              <w:jc w:val="both"/>
            </w:pPr>
            <w:r w:rsidRPr="005D2E68">
              <w:t>1 обоснованное обращение граждан по вопросам организации образовательного процесса и его результатов, при условии его оперативного устранения – 3 балла.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 обоснованных обращения граждан по вопросам организации образовательного процесса и его результатов – 0 баллов.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материалов официального сайта МКУ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 в 10 дней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летнего труда и отдыха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Временное трудоустройство обучающихся </w:t>
            </w:r>
            <w:r w:rsidR="006A4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 время школьных каникул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100 обучающихся 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 xml:space="preserve">Организация и проведение профилактических мероприятий с обучающимися </w:t>
            </w:r>
          </w:p>
          <w:p w:rsidR="005D2E68" w:rsidRPr="005D2E68" w:rsidRDefault="005D2E68" w:rsidP="0019300D">
            <w:pPr>
              <w:pStyle w:val="a9"/>
              <w:spacing w:line="276" w:lineRule="auto"/>
            </w:pP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мероприятий − 2 балла</w:t>
            </w:r>
          </w:p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В ОУ на летний период не предусмотрено проведение профилактических мероприятий с обучающимися – 0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Организация оздоровительной кампании на базе ОУ во время школьных каникул – лагеря дневного пребывания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 ЛДП не ниже прошлого года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2E68" w:rsidRPr="005D2E68" w:rsidTr="00CF6A9A">
        <w:trPr>
          <w:trHeight w:val="1382"/>
        </w:trPr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% обучающихся, охваченных разнообразными формами занятости и  оздоровления  во время летних школьных каникул</w:t>
            </w:r>
          </w:p>
        </w:tc>
        <w:tc>
          <w:tcPr>
            <w:tcW w:w="3827" w:type="dxa"/>
            <w:shd w:val="clear" w:color="auto" w:fill="auto"/>
          </w:tcPr>
          <w:p w:rsidR="005D2E68" w:rsidRDefault="005D2E68" w:rsidP="0019300D">
            <w:pPr>
              <w:pStyle w:val="a9"/>
              <w:spacing w:line="276" w:lineRule="auto"/>
            </w:pPr>
            <w:r w:rsidRPr="005D2E68">
              <w:t>Не менее 80% от общего количества обучающихся</w:t>
            </w:r>
          </w:p>
          <w:p w:rsidR="005D2E68" w:rsidRPr="005D2E68" w:rsidRDefault="005D2E68" w:rsidP="005D2E6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5D2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19300D">
            <w:pPr>
              <w:pStyle w:val="a9"/>
              <w:spacing w:line="276" w:lineRule="auto"/>
            </w:pPr>
            <w:r w:rsidRPr="00CF6A9A">
              <w:t xml:space="preserve">Максимальное количество баллов по критерию 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Результативность профилактики безнадзорности и правонарушений несовершеннолетних, наркомании и алкоголизма среди подростков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Положительная динамика снижения количества обучающихся, стоящих на учете в КДН и ЗП </w:t>
            </w:r>
          </w:p>
        </w:tc>
        <w:tc>
          <w:tcPr>
            <w:tcW w:w="3827" w:type="dxa"/>
            <w:shd w:val="clear" w:color="auto" w:fill="auto"/>
          </w:tcPr>
          <w:p w:rsidR="0019300D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− 3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состояние − 1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Отрицательная  динамика − 0 баллов 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положительной динамики снижения количества обучающихся, систематически пропускающих учебные занятия по неуважительной причине 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Положительная динамика − 3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состояние − 1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 динамика − 0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положительной динамики снижения количества преступлений и иных правонарушений, совершенных обучающимися 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− 3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Стабильное состояние − 1 балл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 динамика − 0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7.Организация и проведение научно-практических мероприятий по распространению передового опыта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научно-практических, методических мероприятий по распространению 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передового опыта 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мероприятий 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педагогических продуктов по результатам проведения научно-практических мероприятий по распространению передового опыта (сборники, брошюры, страница на сайте ОУ с выложенными материалами)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t>Наличие печатной продукции – 3 балла</w:t>
            </w:r>
          </w:p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педагогической продукции, размещенной на сайте ОУ –2 балла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6A468A">
            <w:pPr>
              <w:tabs>
                <w:tab w:val="left" w:pos="570"/>
                <w:tab w:val="center" w:pos="7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19300D">
            <w:pPr>
              <w:pStyle w:val="a9"/>
              <w:spacing w:line="276" w:lineRule="auto"/>
            </w:pPr>
            <w:r w:rsidRPr="00CF6A9A"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68A" w:rsidRPr="005D2E68" w:rsidTr="00CF6A9A">
        <w:tc>
          <w:tcPr>
            <w:tcW w:w="10315" w:type="dxa"/>
            <w:gridSpan w:val="4"/>
            <w:shd w:val="clear" w:color="auto" w:fill="auto"/>
          </w:tcPr>
          <w:p w:rsidR="006A468A" w:rsidRPr="005D2E68" w:rsidRDefault="006A468A" w:rsidP="006A4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деятельности, направленной на работу с кадрами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работниками МКУ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100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98%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курсов, переподготовки педагогами ОУ и административно-управленческого персонала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 согласно годового плана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научно-методическое, информационно-техническое сопровождение муниципальных образовательных учреждений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сфере образования на муниципальном, региональном уровне, а также участие в них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68" w:rsidRPr="005D2E68" w:rsidTr="00CF6A9A">
        <w:trPr>
          <w:trHeight w:val="346"/>
        </w:trPr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кадрами ОУ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вакансий в ОУ- 10 баллов, имеются вакансии (до 3%) – 5 баллов, более 3% -0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0-5-10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молодых специалистов в ОУ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jc w:val="both"/>
            </w:pPr>
            <w:r w:rsidRPr="005D2E68">
              <w:t>Доля молодых специалистов в ОУ в соответствии с показателями эффективности деятельности муниципальных систем</w:t>
            </w:r>
          </w:p>
          <w:p w:rsidR="005D2E68" w:rsidRPr="005D2E68" w:rsidRDefault="005D2E68" w:rsidP="006A468A">
            <w:pPr>
              <w:pStyle w:val="a9"/>
              <w:jc w:val="both"/>
            </w:pPr>
            <w:r w:rsidRPr="005D2E68">
              <w:t>До 10%-2балла</w:t>
            </w:r>
          </w:p>
          <w:p w:rsidR="005D2E68" w:rsidRPr="005D2E68" w:rsidRDefault="005D2E68" w:rsidP="006A468A">
            <w:pPr>
              <w:pStyle w:val="a9"/>
              <w:jc w:val="both"/>
            </w:pPr>
            <w:r w:rsidRPr="005D2E68">
              <w:t>От 11% до 20-3 балла</w:t>
            </w:r>
          </w:p>
          <w:p w:rsidR="005D2E68" w:rsidRPr="005D2E68" w:rsidRDefault="005D2E68" w:rsidP="006A468A">
            <w:pPr>
              <w:pStyle w:val="a9"/>
              <w:jc w:val="both"/>
            </w:pPr>
            <w:r w:rsidRPr="005D2E68">
              <w:t>Более 20%-5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9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2E68" w:rsidRPr="005D2E68" w:rsidTr="00CF6A9A">
        <w:tc>
          <w:tcPr>
            <w:tcW w:w="10315" w:type="dxa"/>
            <w:gridSpan w:val="4"/>
            <w:shd w:val="clear" w:color="auto" w:fill="auto"/>
          </w:tcPr>
          <w:p w:rsidR="005D2E68" w:rsidRPr="005D2E68" w:rsidRDefault="005D2E68" w:rsidP="006A4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9. Исполнительская дисциплина руководителя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предоставление материалов, в соответствии с  требованиями вышестоящих органов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jc w:val="both"/>
            </w:pPr>
            <w:r w:rsidRPr="005D2E68">
              <w:t>Своевременное предоставление материалов, разработанных качественно, в соответствии с основаниями, указанными в запросах – 5 баллов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CF6A9A">
        <w:tc>
          <w:tcPr>
            <w:tcW w:w="816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54" w:type="dxa"/>
            <w:shd w:val="clear" w:color="auto" w:fill="auto"/>
          </w:tcPr>
          <w:p w:rsidR="005D2E68" w:rsidRPr="005D2E68" w:rsidRDefault="005D2E68" w:rsidP="006A4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Публичный доклад руководителя </w:t>
            </w:r>
          </w:p>
        </w:tc>
        <w:tc>
          <w:tcPr>
            <w:tcW w:w="3827" w:type="dxa"/>
            <w:shd w:val="clear" w:color="auto" w:fill="auto"/>
          </w:tcPr>
          <w:p w:rsidR="005D2E68" w:rsidRPr="005D2E68" w:rsidRDefault="005D2E68" w:rsidP="006A468A">
            <w:pPr>
              <w:pStyle w:val="a9"/>
              <w:spacing w:line="276" w:lineRule="auto"/>
              <w:jc w:val="both"/>
            </w:pPr>
            <w:r w:rsidRPr="005D2E68">
              <w:t>Наличие опубликованного публичного доклада на сайте МКУ в установленные сроки – 5 баллов. В иных случаях – 0 баллов.</w:t>
            </w:r>
          </w:p>
        </w:tc>
        <w:tc>
          <w:tcPr>
            <w:tcW w:w="1418" w:type="dxa"/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CF6A9A" w:rsidRDefault="007012C5" w:rsidP="006A468A">
            <w:pPr>
              <w:pStyle w:val="a9"/>
              <w:spacing w:line="276" w:lineRule="auto"/>
              <w:jc w:val="both"/>
            </w:pPr>
            <w:r w:rsidRPr="00CF6A9A">
              <w:lastRenderedPageBreak/>
              <w:t>Максимальное количество баллов по критерию</w:t>
            </w:r>
          </w:p>
        </w:tc>
        <w:tc>
          <w:tcPr>
            <w:tcW w:w="1418" w:type="dxa"/>
            <w:shd w:val="clear" w:color="auto" w:fill="auto"/>
          </w:tcPr>
          <w:p w:rsidR="007012C5" w:rsidRPr="005D2E68" w:rsidRDefault="007012C5" w:rsidP="0019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2C5" w:rsidRPr="005D2E68" w:rsidTr="00CF6A9A">
        <w:tc>
          <w:tcPr>
            <w:tcW w:w="8897" w:type="dxa"/>
            <w:gridSpan w:val="3"/>
            <w:shd w:val="clear" w:color="auto" w:fill="auto"/>
          </w:tcPr>
          <w:p w:rsidR="007012C5" w:rsidRPr="00BA02B8" w:rsidRDefault="007012C5" w:rsidP="006A468A">
            <w:pPr>
              <w:pStyle w:val="a9"/>
              <w:spacing w:line="276" w:lineRule="auto"/>
              <w:jc w:val="both"/>
              <w:rPr>
                <w:b/>
              </w:rPr>
            </w:pPr>
            <w:r w:rsidRPr="00BA02B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012C5" w:rsidRPr="00BA02B8" w:rsidRDefault="007012C5" w:rsidP="001930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</w:tbl>
    <w:p w:rsidR="00BB5749" w:rsidRPr="005D2E68" w:rsidRDefault="00BB5749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19300D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5D2E68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Критерии</w:t>
      </w:r>
      <w:bookmarkStart w:id="0" w:name="_GoBack"/>
      <w:bookmarkEnd w:id="0"/>
    </w:p>
    <w:p w:rsidR="005D2E68" w:rsidRPr="005D2E68" w:rsidRDefault="005D2E68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535B1F">
        <w:rPr>
          <w:rFonts w:ascii="Times New Roman" w:hAnsi="Times New Roman" w:cs="Times New Roman"/>
          <w:sz w:val="28"/>
          <w:szCs w:val="28"/>
        </w:rPr>
        <w:t>деятельности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5D2E68" w:rsidRPr="005D2E68" w:rsidRDefault="005D2E68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МБУ культуры и молодежной политики  Карасукского района</w:t>
      </w:r>
    </w:p>
    <w:tbl>
      <w:tblPr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2898"/>
        <w:gridCol w:w="41"/>
        <w:gridCol w:w="1719"/>
      </w:tblGrid>
      <w:tr w:rsidR="008F2A5F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Учреждения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6A468A" w:rsidRPr="005D2E68" w:rsidTr="008F2A5F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8A" w:rsidRPr="006A468A" w:rsidRDefault="006A468A" w:rsidP="006A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68A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количественных и качественных показателей, установленных в муниципальном задании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3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удельного веса населения, участвующего в платных </w:t>
            </w:r>
            <w:proofErr w:type="spellStart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учреждением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3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фактов неэффективного использования имущества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подведомственных учреждений  в  конкурсах  и фестивалях.  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международного уровня;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 федерального  уровня;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 областного  уровня;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Г) муниципального уровня.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(участие в конкурсах, получение грантов, освещение в СМИ, участие в проектах)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участие в конкурсах на получение грантов;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освещение в СМИ деятельности (не менее 10 публикаций);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 наличие сайта.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зданий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содержанию здания и территории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5C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и электробезопасности, охраны труда, выполнение необходимых объемов текущего и капитального ремонта, состояние прилегающей территории Материально-техническая, ресурсная обеспеченность.</w:t>
            </w:r>
            <w:r w:rsidR="005C721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беспечение санитарно-гигиенических условий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обеспечение  мер  противопожарной  и  антитеррористической  безопасности,  охраны  труда,  санитарно-гигиенического  режима, оценка  условий труда;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отсутствие случаев травматизма.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5D2E68" w:rsidTr="008F2A5F">
        <w:tc>
          <w:tcPr>
            <w:tcW w:w="8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5" w:rsidRPr="005C721A" w:rsidRDefault="007012C5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5" w:rsidRPr="005D2E68" w:rsidRDefault="00314255" w:rsidP="003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468A" w:rsidRPr="005D2E68" w:rsidTr="008F2A5F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8A" w:rsidRPr="006A468A" w:rsidRDefault="006A468A" w:rsidP="006A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68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муниципального учреждения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Эффективность ведения финансово-экономической деятельности МБУ КМП и подведомственных учреждений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ФХД, приведших к не эффективному расходованию средств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и эффективное использование бюджетных и внебюджетных средств, в том числе в рамках муниципальных заданий МБУ КМП и подведомственных учреждений с учетом Федерального 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9A7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) на закупку товаров, работ, услуг для обеспечения муниципальных нужд, </w:t>
            </w:r>
            <w:proofErr w:type="gramStart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возникшей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действий (бездействия) руководителя учреждения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Целевое использование финансовых средств, выделенных в рамках областных и федеральных программ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Представление в установленные сроки: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1) достоверной налоговой отчетности в ИФНС РФ,   отчетности по страховым взносам в Пенсионный Фонд РФ, Фонд Социального страхования РФ,  статистической отчетности в Росстат по НСО  МБУ КМП и обслуживаемым учреждениям;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достоверной отчетности                         в администрацию района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Отсутствие административных штрафов на руководителей обслуживаемых  учреждений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Представление оперативной информации о ходе исполнения хозяйственно-финансового плана, необходимой для принятия управленческих решений для руководителей обслуживаемых учреждений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руководителей  не менее чем у 98% обслуживаемых учреждений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и обеспечение реализации «Дорожной карты»</w:t>
            </w:r>
            <w:r w:rsidR="00314255">
              <w:rPr>
                <w:rFonts w:ascii="Times New Roman" w:hAnsi="Times New Roman" w:cs="Times New Roman"/>
                <w:sz w:val="24"/>
                <w:szCs w:val="24"/>
              </w:rPr>
              <w:t>. Достижение установленных значений показателей соотношения средней заработной платы работников культуры со средней заработной платы в НСО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314255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плана потребления по лимитам энергоресурсов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 выполнение плана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2C5" w:rsidRPr="005D2E68" w:rsidTr="008F2A5F"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5" w:rsidRPr="005C721A" w:rsidRDefault="007012C5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5" w:rsidRPr="005D2E68" w:rsidRDefault="007012C5" w:rsidP="003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68A" w:rsidRPr="005D2E68" w:rsidTr="008F2A5F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8A" w:rsidRPr="006A468A" w:rsidRDefault="006A468A" w:rsidP="006A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68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Уровень управленческой культуры в учреждении (качественное ведение документации, своевременное представление материалов и др.), соблюдение установленного  порядка и сроков представления отчетности по деятельности учреждения в вышестоящие инстанции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 качеством  и доступностью предоставления муниципальной  услуги (отсутствие жалоб)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и нареканий со стороны руководителей вышестоящих органов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7012C5" w:rsidRPr="005D2E68" w:rsidTr="008F2A5F">
        <w:tc>
          <w:tcPr>
            <w:tcW w:w="8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5" w:rsidRPr="005C721A" w:rsidRDefault="007012C5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5" w:rsidRPr="005D2E68" w:rsidRDefault="007012C5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468A" w:rsidRPr="005D2E68" w:rsidTr="008F2A5F">
        <w:tc>
          <w:tcPr>
            <w:tcW w:w="10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8A" w:rsidRPr="006A468A" w:rsidRDefault="006A468A" w:rsidP="006A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68A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муниципального учреждения, направленная на работу с кадрами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кадрами согласно штатного расписания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Не менее 98%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вопросам организации образовательного процесса и его результатов – 5 баллов.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обоснованное обращение граждан по вопросам организации образовательного процесса и его результатов, при условии его оперативного устранения – 3 балла.</w:t>
            </w:r>
          </w:p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Более 5 обоснованных обращения граждан по вопросам организации образовательного процесса и его результатов – 0 баллов.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5D2E68" w:rsidRPr="005D2E68" w:rsidTr="008F2A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6A4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кодекса профессиональной этики и коллективного договора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5D2E68" w:rsidTr="008F2A5F">
        <w:trPr>
          <w:trHeight w:val="296"/>
        </w:trPr>
        <w:tc>
          <w:tcPr>
            <w:tcW w:w="8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5" w:rsidRPr="005D2E68" w:rsidRDefault="007012C5" w:rsidP="0070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5" w:rsidRPr="005D2E68" w:rsidRDefault="007012C5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2C5" w:rsidRPr="005D2E68" w:rsidTr="008F2A5F">
        <w:trPr>
          <w:trHeight w:val="346"/>
        </w:trPr>
        <w:tc>
          <w:tcPr>
            <w:tcW w:w="8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5" w:rsidRPr="00BA02B8" w:rsidRDefault="007012C5" w:rsidP="0070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5" w:rsidRPr="00BA02B8" w:rsidRDefault="007012C5" w:rsidP="0031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25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F5623D" w:rsidRDefault="00F5623D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2A66F6" w:rsidRDefault="002A66F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35B1F" w:rsidRDefault="00535B1F" w:rsidP="005D2E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D2E68" w:rsidRPr="006E7F37" w:rsidRDefault="005D2E68" w:rsidP="005D2E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>МАУ физической культуры и спорта Карасукского района</w:t>
      </w:r>
      <w:r w:rsidRPr="006E7F3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4334"/>
        <w:gridCol w:w="3680"/>
        <w:gridCol w:w="1559"/>
      </w:tblGrid>
      <w:tr w:rsidR="005D2E68" w:rsidRPr="006E7F37" w:rsidTr="005571B4">
        <w:trPr>
          <w:trHeight w:val="15"/>
        </w:trPr>
        <w:tc>
          <w:tcPr>
            <w:tcW w:w="633" w:type="dxa"/>
            <w:hideMark/>
          </w:tcPr>
          <w:p w:rsidR="005D2E68" w:rsidRPr="006E7F37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hideMark/>
          </w:tcPr>
          <w:p w:rsidR="005D2E68" w:rsidRPr="006E7F37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5D2E68" w:rsidRPr="006E7F37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5D2E68" w:rsidRPr="006E7F37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</w:p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целевого показателя эффективности деятельности руководителя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5D2E68" w:rsidRPr="006E7F37" w:rsidTr="005571B4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7012C5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количественных и качественных показателей, установленных в муниципальном задании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3142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4255"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2C5" w:rsidRPr="006E7F37" w:rsidTr="002A66F6">
        <w:trPr>
          <w:trHeight w:val="291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2C5" w:rsidRPr="006E7F37" w:rsidRDefault="007012C5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2C5" w:rsidRPr="006E7F37" w:rsidRDefault="007012C5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мероприятий. Развитие физической культуры и спорта, организация досуга населения района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2C5" w:rsidRPr="006E7F37" w:rsidRDefault="007012C5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спортивных объектов для проведения физкультурно-оздоровительных и спортивных мероприятий.</w:t>
            </w:r>
          </w:p>
          <w:p w:rsidR="007012C5" w:rsidRPr="006E7F37" w:rsidRDefault="007012C5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спортивно-массовых мероприятий согласно годовому календарному плану за отчетный период.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4255"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012C5" w:rsidRPr="006E7F37" w:rsidRDefault="007012C5" w:rsidP="005D2E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012C5" w:rsidRPr="006E7F37" w:rsidRDefault="007012C5" w:rsidP="005D2E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5D2E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5D2E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2A66F6">
        <w:trPr>
          <w:trHeight w:val="202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сборных команд района на областных соревнованиях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 (1-3 место) сборных команд района по различным видам спорта.</w:t>
            </w:r>
          </w:p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Призовые места в областных летних и зимних сельских играх, спартакиадах муниципальных образований.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7012C5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1B4" w:rsidRPr="006E7F37" w:rsidRDefault="005D2E68" w:rsidP="005571B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регистрации и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2C5" w:rsidRPr="006E7F37" w:rsidTr="00F90F65">
        <w:trPr>
          <w:trHeight w:val="367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2C5" w:rsidRPr="006E7F37" w:rsidRDefault="007012C5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2C5" w:rsidRPr="006E7F37" w:rsidRDefault="007012C5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 - разъяснительной работы среди граждан, а также популяризация деятельности учреждения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2C5" w:rsidRPr="006E7F37" w:rsidRDefault="007012C5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учреждении стендов с информацией о перечне предоставляемых услуг, в том числе на платной основе, о правах и обязанностях граждан, получающих муниципальные услуги, и другими информационными сведениями</w:t>
            </w:r>
          </w:p>
          <w:p w:rsidR="007012C5" w:rsidRPr="006E7F37" w:rsidRDefault="007012C5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учреждении официального Интернет-сайта, регулярное его обновление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2C5" w:rsidRPr="006E7F37" w:rsidRDefault="007012C5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2E68" w:rsidRPr="006E7F37" w:rsidTr="005571B4">
        <w:trPr>
          <w:trHeight w:val="123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муниципальных услуг качеством и доступностью услуг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опроса (не менее 95%) получателей муниципальных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учреждения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к содержанию зданий, спортсооружений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F3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мер противопожарной и антитеррористической безопасности, правил по охране труда, санитарно-гигиенических правил, Наличие и эффективное функционирование пожарной сигнализации и "тревожной кнопки",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проверок) 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E68" w:rsidRPr="006E7F37" w:rsidRDefault="00314255" w:rsidP="00BA02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2E68" w:rsidRPr="006E7F37" w:rsidTr="005571B4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Финансово-хозяйственная деятельность учреждения (руководителя)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BA02B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срокам и качеству представления установленной отчетности (текущей, квартальной, годовой), запрашиваемой информации, выполнение поручений администрации района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и эффективное использование </w:t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и внебюджетных средств, в том числе в рамках муниципального задания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BA02B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доходов от оказания платных услуг по сравнению с уровнем аналогичного периода прошлого года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rPr>
          <w:trHeight w:val="166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BA02B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неэффективного использования имущества</w:t>
            </w:r>
          </w:p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D2E68" w:rsidRPr="006E7F37" w:rsidTr="005571B4">
        <w:trPr>
          <w:trHeight w:val="303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BA02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2A66F6">
            <w:pPr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ведения финансово-экономической </w:t>
            </w:r>
            <w:r w:rsid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</w:t>
            </w:r>
            <w:proofErr w:type="gramStart"/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 отчетного периода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 технической базы учреждения (приобретение нового оборудования, спортинвентаря)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материально- технической базы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5D2E6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D2E68" w:rsidRPr="006E7F37" w:rsidTr="005571B4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r w:rsidR="005571B4"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баллов по критерию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E68" w:rsidRPr="006E7F37" w:rsidRDefault="005D2E68" w:rsidP="00BA02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2E68" w:rsidRPr="006E7F37" w:rsidTr="005571B4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Деятельность учреждения (руководителя), направленная на работу с кадрами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BA02B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учреждения работниками, оказывающими муниципальные услуги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укомплектованности, составляющая 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BA02B8" w:rsidP="0019300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31425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установленных учреждению значений показателей соотношения средней заработной платы отдельных категорий работников учреждения со средней заработной платой в НСО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соотношения 1 и более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1930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BA02B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положительного климата в коллективе учреждения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2E68" w:rsidRPr="006E7F37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6E7F37" w:rsidTr="005571B4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6E7F37" w:rsidRDefault="005D2E68" w:rsidP="007012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E68" w:rsidRPr="006E7F37" w:rsidRDefault="005D2E68" w:rsidP="00BA02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2E68" w:rsidRPr="005D2E68" w:rsidTr="005571B4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2E68" w:rsidRPr="00BA02B8" w:rsidRDefault="005D2E68" w:rsidP="007012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BA02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2E68" w:rsidRPr="00BA02B8" w:rsidRDefault="005D2E68" w:rsidP="0031425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</w:pPr>
            <w:r w:rsidRPr="00BA02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  <w:t>1</w:t>
            </w:r>
            <w:r w:rsidR="0031425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</w:rPr>
              <w:t>13</w:t>
            </w:r>
          </w:p>
        </w:tc>
      </w:tr>
    </w:tbl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100BF1" w:rsidRDefault="00100BF1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EB2733" w:rsidRDefault="00EB2733" w:rsidP="005D2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B1F" w:rsidRDefault="00535B1F" w:rsidP="005D2E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D2E68" w:rsidRPr="00127DF5" w:rsidRDefault="005D2E68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DF5">
        <w:rPr>
          <w:rFonts w:ascii="Times New Roman" w:hAnsi="Times New Roman" w:cs="Times New Roman"/>
          <w:sz w:val="28"/>
          <w:szCs w:val="28"/>
        </w:rPr>
        <w:t>МБУ ДО ДЮСШ Карасукского района.</w:t>
      </w: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332"/>
        <w:gridCol w:w="3465"/>
        <w:gridCol w:w="1719"/>
      </w:tblGrid>
      <w:tr w:rsidR="008F2A5F" w:rsidRPr="005D2E68" w:rsidTr="005C721A">
        <w:tc>
          <w:tcPr>
            <w:tcW w:w="816" w:type="dxa"/>
            <w:shd w:val="clear" w:color="auto" w:fill="auto"/>
            <w:vAlign w:val="center"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Учреждения</w:t>
            </w:r>
          </w:p>
        </w:tc>
        <w:tc>
          <w:tcPr>
            <w:tcW w:w="3465" w:type="dxa"/>
            <w:shd w:val="clear" w:color="auto" w:fill="auto"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19" w:type="dxa"/>
            <w:shd w:val="clear" w:color="auto" w:fill="auto"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5571B4" w:rsidRPr="005D2E68" w:rsidTr="005C721A">
        <w:tc>
          <w:tcPr>
            <w:tcW w:w="10332" w:type="dxa"/>
            <w:gridSpan w:val="4"/>
            <w:shd w:val="clear" w:color="auto" w:fill="auto"/>
            <w:vAlign w:val="center"/>
          </w:tcPr>
          <w:p w:rsidR="005571B4" w:rsidRPr="005D2E68" w:rsidRDefault="005571B4" w:rsidP="005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 условий  для  осуществления  образовательного  процесса,  отвечающих   современным  требованиям.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 участников  образовательного  процесса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обеспечение  мер  противопожарной  и  антитеррористической  безопасности,  охраны  труда,  санитарно-гигиенического  режима, оценка  условий труда;</w:t>
            </w:r>
          </w:p>
          <w:p w:rsidR="005D2E68" w:rsidRPr="005D2E68" w:rsidRDefault="005D2E68" w:rsidP="0055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отсутствие  случаев  травматизма  обучающихся  и  работников  по вине учреждения.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Развитие  материально-технического  состояния  ОУ.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проведение  ремонта;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улучшение  материально-технической  базы;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содержание территории;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Г) эстетическое  состояние   кабинетов;</w:t>
            </w:r>
          </w:p>
          <w:p w:rsidR="005D2E68" w:rsidRPr="005D2E68" w:rsidRDefault="005D2E68" w:rsidP="005C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ривлечение  внебюджетных  средств.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5C721A">
        <w:trPr>
          <w:trHeight w:val="698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 учреждения  педагогическими  кадрами  соответствующей квалификации.</w:t>
            </w:r>
          </w:p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100% укомплектованность  учреждения  педагогами;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доля  педагогов,  имеющих  первую  и  высшую  квалификационную  категорию  30%  и  более;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доля  педагогов, имеющих  высшее  профессиональное  образование – 30% и более ;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Г) доля  педагогов,  прошедших  повышение  квалификации   - 50 %  и  более </w:t>
            </w:r>
          </w:p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привлечение молодых специалистов, положительная динамика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5D2E68" w:rsidTr="005C721A">
        <w:trPr>
          <w:trHeight w:val="150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78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Многопрофильность, наличие структурных подразделений. Личное участие в организации отделений на базе сельских школ, контроль за учебным процессом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71B4" w:rsidRPr="005D2E68" w:rsidTr="005C721A">
        <w:trPr>
          <w:trHeight w:val="698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5571B4" w:rsidRPr="005C721A" w:rsidRDefault="005571B4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571B4" w:rsidRPr="005D2E68" w:rsidRDefault="005571B4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71B4" w:rsidRPr="005D2E68" w:rsidTr="005C721A">
        <w:tc>
          <w:tcPr>
            <w:tcW w:w="10332" w:type="dxa"/>
            <w:gridSpan w:val="4"/>
            <w:shd w:val="clear" w:color="auto" w:fill="auto"/>
            <w:vAlign w:val="center"/>
          </w:tcPr>
          <w:p w:rsidR="005571B4" w:rsidRPr="005D2E68" w:rsidRDefault="005571B4" w:rsidP="005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количественных и качественных показателей, установленных в муниципальном задании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2E68" w:rsidRPr="005D2E68" w:rsidTr="002A66F6">
        <w:trPr>
          <w:trHeight w:val="5681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средств, в том числе в рамках муниципального задания с учетом Федерального 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нужд, </w:t>
            </w:r>
            <w:proofErr w:type="gramStart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возникшей</w:t>
            </w:r>
            <w:proofErr w:type="gramEnd"/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действий (бездействия) руководителя учреждения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68" w:rsidRPr="005D2E68" w:rsidTr="002A66F6">
        <w:trPr>
          <w:trHeight w:val="1315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Увеличение объема доходов от оказания платных услуг по сравнению с уровнем аналогичного периода прошлого года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динамики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фактов неэффективного использования имущества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установленных главным распорядителем бюджетных средств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учреждению значений показателей соотношения средней заработной платы отдельных категорий работников учреждения со средней заработной платой в НСО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314255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1B4" w:rsidRPr="005D2E68" w:rsidTr="005C721A">
        <w:tc>
          <w:tcPr>
            <w:tcW w:w="8613" w:type="dxa"/>
            <w:gridSpan w:val="3"/>
            <w:shd w:val="clear" w:color="auto" w:fill="auto"/>
            <w:vAlign w:val="center"/>
          </w:tcPr>
          <w:p w:rsidR="005571B4" w:rsidRPr="005C721A" w:rsidRDefault="005571B4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Максимальное количество баллов по критерию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571B4" w:rsidRPr="005D2E68" w:rsidRDefault="00314255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571B4" w:rsidRPr="005D2E68" w:rsidTr="005C721A">
        <w:tc>
          <w:tcPr>
            <w:tcW w:w="10332" w:type="dxa"/>
            <w:gridSpan w:val="4"/>
            <w:shd w:val="clear" w:color="auto" w:fill="auto"/>
            <w:vAlign w:val="center"/>
          </w:tcPr>
          <w:p w:rsidR="005571B4" w:rsidRPr="005D2E68" w:rsidRDefault="005571B4" w:rsidP="005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3.Эффективность  управленческой  деятельности</w:t>
            </w:r>
          </w:p>
        </w:tc>
      </w:tr>
      <w:tr w:rsidR="005D2E68" w:rsidRPr="005D2E68" w:rsidTr="005C721A">
        <w:trPr>
          <w:trHeight w:val="2548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 государственно-общественного  характера  управления  в  учреждении.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наличие  и  функционирование  одной  из  форм  государственно-общественного  управления  образовательным  учреждением;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наличие  сайта.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Создание  и  обеспечение  благоприятного  морально-психологического  климата  в  коллективе.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 конфликтных  ситуаций (жалоб)  между  участниками  образовательного  процесса,  в  том  числе  и  обращений  родителей (законных  представителей)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Исполнительская  дисциплина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своевременность прохождения  процедуры  лицензирования  и  государственной  аккредитации  ОУ,  внесение  изменений  в Устав,  Коллективный  договор, локальные  нормативные  документы;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своевременное  предоставление  требуемой  информации  в  вышестоящие  органы;</w:t>
            </w:r>
          </w:p>
          <w:p w:rsidR="005D2E68" w:rsidRPr="005D2E68" w:rsidRDefault="005D2E68" w:rsidP="0055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своевременное  и  качественное  исполнение  документов  (приказов,  распоряжений,  Устава, Коллективного  договора).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1A793D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Применение  инновационных  технологий  в  управленческой  деятельности.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создание и реализация авторских образовательных программ, методик;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создание для воспитанников  выбора профиля обучения (или индивидуального плана) в т.ч.  для одаренных детей;</w:t>
            </w:r>
          </w:p>
          <w:p w:rsidR="005D2E68" w:rsidRPr="005D2E68" w:rsidRDefault="005D2E68" w:rsidP="0055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 учреждения  в  конкурсах,  олимпиадах, соревнованиях, спартакиадах  и  т.д.  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международного уровня;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 федерального  уровня;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 областного  уровня;</w:t>
            </w:r>
          </w:p>
          <w:p w:rsidR="005D2E68" w:rsidRPr="005D2E68" w:rsidRDefault="005D2E68" w:rsidP="00557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Г) организация и проведение на базе учреждения междугородних турниров чемпионатов и первенств НСО.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90-94%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95-98%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99-100%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68" w:rsidRPr="005D2E68" w:rsidTr="005C721A"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Система  профилактики  безнадзорности  и  правонарушений  несовершеннолетних  среди  обучающихся,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досуговой деятельности</w:t>
            </w:r>
          </w:p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55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взаимодействие с общественными организациями и учреждениями района;</w:t>
            </w:r>
          </w:p>
          <w:p w:rsidR="005D2E68" w:rsidRPr="005D2E68" w:rsidRDefault="005D2E68" w:rsidP="00557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Б) вовлечение учащихся, состоящих на </w:t>
            </w:r>
            <w:proofErr w:type="spellStart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учете, «группы  риска», детей с ограниченными возможностями здоровья.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571B4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1B4" w:rsidRPr="005D2E68" w:rsidTr="005C721A">
        <w:tc>
          <w:tcPr>
            <w:tcW w:w="8613" w:type="dxa"/>
            <w:gridSpan w:val="3"/>
            <w:shd w:val="clear" w:color="auto" w:fill="auto"/>
            <w:vAlign w:val="center"/>
          </w:tcPr>
          <w:p w:rsidR="005571B4" w:rsidRPr="005C721A" w:rsidRDefault="005571B4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571B4" w:rsidRPr="005D2E68" w:rsidRDefault="005571B4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571B4" w:rsidRPr="005D2E68" w:rsidTr="005C721A">
        <w:tc>
          <w:tcPr>
            <w:tcW w:w="10332" w:type="dxa"/>
            <w:gridSpan w:val="4"/>
            <w:shd w:val="clear" w:color="auto" w:fill="auto"/>
            <w:vAlign w:val="center"/>
          </w:tcPr>
          <w:p w:rsidR="005571B4" w:rsidRPr="005D2E68" w:rsidRDefault="005571B4" w:rsidP="0055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Личный  вклад  в  развитие  муниципальной  системы дополнительного  образования.</w:t>
            </w:r>
          </w:p>
        </w:tc>
      </w:tr>
      <w:tr w:rsidR="005D2E68" w:rsidRPr="005D2E68" w:rsidTr="005C721A">
        <w:trPr>
          <w:trHeight w:val="1903"/>
        </w:trPr>
        <w:tc>
          <w:tcPr>
            <w:tcW w:w="816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5D2E68" w:rsidRPr="005D2E68" w:rsidRDefault="005D2E68" w:rsidP="005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Личное  участие  руководителя  в  профессиональных  конкурсах,  грантах,  проектах, в  семинарах,  конференциях,  форумах,  педагогических  чтениях (с докладами и выступлениями).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А) международный  уровень;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Б) федеральный  уровень;</w:t>
            </w:r>
          </w:p>
          <w:p w:rsidR="005D2E68" w:rsidRPr="005D2E68" w:rsidRDefault="005D2E68" w:rsidP="005D2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В) областной  уровень;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93D" w:rsidRPr="005D2E68" w:rsidTr="005C721A">
        <w:trPr>
          <w:trHeight w:val="443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93D" w:rsidRPr="005D2E68" w:rsidTr="005C721A">
        <w:tc>
          <w:tcPr>
            <w:tcW w:w="8613" w:type="dxa"/>
            <w:gridSpan w:val="3"/>
            <w:shd w:val="clear" w:color="auto" w:fill="auto"/>
            <w:vAlign w:val="center"/>
          </w:tcPr>
          <w:p w:rsidR="001A793D" w:rsidRPr="00BA02B8" w:rsidRDefault="00BA02B8" w:rsidP="00BA0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A793D"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A793D" w:rsidRPr="00BA02B8" w:rsidRDefault="001A793D" w:rsidP="003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14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5D2E68">
      <w:pPr>
        <w:rPr>
          <w:rFonts w:ascii="Times New Roman" w:hAnsi="Times New Roman" w:cs="Times New Roman"/>
          <w:sz w:val="24"/>
          <w:szCs w:val="24"/>
        </w:rPr>
      </w:pPr>
    </w:p>
    <w:p w:rsidR="005C721A" w:rsidRDefault="005C721A" w:rsidP="005D2E68">
      <w:pPr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5D2E68">
      <w:pPr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5D2E68">
      <w:pPr>
        <w:rPr>
          <w:rFonts w:ascii="Times New Roman" w:hAnsi="Times New Roman" w:cs="Times New Roman"/>
          <w:sz w:val="24"/>
          <w:szCs w:val="24"/>
        </w:rPr>
      </w:pPr>
    </w:p>
    <w:p w:rsidR="002A66F6" w:rsidRDefault="002A66F6" w:rsidP="005D2E68">
      <w:pPr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A793D" w:rsidRPr="001A793D" w:rsidRDefault="001A793D" w:rsidP="001A793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A793D">
        <w:rPr>
          <w:b w:val="0"/>
          <w:sz w:val="24"/>
          <w:szCs w:val="24"/>
        </w:rPr>
        <w:t xml:space="preserve">учреждений Карасукского района </w:t>
      </w:r>
    </w:p>
    <w:p w:rsidR="005D2E68" w:rsidRPr="001A793D" w:rsidRDefault="001A793D" w:rsidP="001A793D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A793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1A793D" w:rsidRDefault="001A793D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B1F" w:rsidRDefault="00535B1F" w:rsidP="005D2E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D2E68" w:rsidRPr="005D2E68" w:rsidRDefault="005D2E68" w:rsidP="005D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МАУ ДОЛ «Лесная поляна» </w:t>
      </w:r>
      <w:r w:rsidR="001A793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5D2E6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2E68">
        <w:rPr>
          <w:rFonts w:ascii="Times New Roman" w:hAnsi="Times New Roman" w:cs="Times New Roman"/>
          <w:sz w:val="28"/>
          <w:szCs w:val="28"/>
        </w:rPr>
        <w:t>1.06 по 31.08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334"/>
        <w:gridCol w:w="3463"/>
        <w:gridCol w:w="1720"/>
      </w:tblGrid>
      <w:tr w:rsidR="008F2A5F" w:rsidRPr="005D2E68" w:rsidTr="008F2A5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Учреждения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A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детского оздоровительного учреждения к открытию </w:t>
            </w:r>
          </w:p>
          <w:p w:rsidR="005D2E68" w:rsidRPr="005D2E68" w:rsidRDefault="005D2E68" w:rsidP="001A7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A7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Подписание акта приемки с первого предъявления (обеспечение  мер  противопожарной  и  антитеррористической  безопасности,  охраны  труда,  санитарно-гигиенического  режима и т.д.)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муниципального задания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Менее 59 %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60-79 %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заданий надзорных органов   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всех предписаний надзорных органов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Безопасность отдыха и оздоровления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случаев заболеваний и травматизма по вине учреждения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правопорядка на территории лагеря 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договоров на обслуживание с  охранной организацией на летние сезоны, организация работы сторожей в межсезонный период, отсутствие случаев нарушения порядка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C721A" w:rsidRDefault="001A793D" w:rsidP="001A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программы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Организация и проведение профилактических мероприятий с обучающимися</w:t>
            </w:r>
          </w:p>
          <w:p w:rsidR="005D2E68" w:rsidRPr="005D2E68" w:rsidRDefault="005D2E68" w:rsidP="0019300D">
            <w:pPr>
              <w:pStyle w:val="a9"/>
              <w:spacing w:line="276" w:lineRule="auto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 − 2 балла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На летний период не предусмотрено проведение профилактических мероприятий с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 – 0 баллов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Реализация своей воспитательной программы на каждом сезоне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программы для каждого сезона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Оздоровительный эффект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до 75% − 0 баллов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 75% до 80% – 1балл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 81% до 94% –3 балла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 95% до 100 %  –5 баллов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pStyle w:val="a9"/>
              <w:spacing w:line="276" w:lineRule="auto"/>
            </w:pPr>
            <w:r w:rsidRPr="005D2E68">
              <w:t>Взаимодействие учреждения с общественными институтами, социальными партнерами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Наличие планов совместной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C721A" w:rsidRDefault="001A793D" w:rsidP="001A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кадров на летние сезоны, отсутствие работников с судимостью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D2E68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работников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Отчет, подтвержденный документально, соответствие квалификации педработников занимаемым должностям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C721A" w:rsidRDefault="001A793D" w:rsidP="001A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BA02B8" w:rsidP="00BA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отдохнувших и оздоровленных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Соотношение статистических данных за предыдущий и текущий .</w:t>
            </w:r>
          </w:p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На уровне прошлого года.</w:t>
            </w:r>
          </w:p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Увеличение более, чем на 10%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rPr>
          <w:trHeight w:val="6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плана потребления по лимитам энергоресурсов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 выполнение плана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организациями и отдельными физическими лицами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ие и своевременность расчетов,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штрафов, пени и других санкций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Представление оперативной информации о ходе исполнения хозяйственно-финансового плана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контрактам (договорам) на закупку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обоснованных жалоб со стороны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30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установленной отчетности по организации питания воспитанников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30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неудовлетворительных результатов лабораторных исследований готовых блюд  на пищеблоке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303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 по соблюдению технологии приготовления блюд  на пищеблоке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93D" w:rsidRPr="005D2E68" w:rsidTr="001A793D">
        <w:trPr>
          <w:trHeight w:val="11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Благоустройство территории, зданий, пляжа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5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содержанию зданий, территории лагеря, пляжа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C721A" w:rsidRDefault="001A793D" w:rsidP="001A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3D" w:rsidRPr="005D2E68" w:rsidRDefault="001A793D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</w:tr>
      <w:tr w:rsidR="001A793D" w:rsidRPr="005D2E68" w:rsidTr="001A793D"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5D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замечаний, неисполненных  предписаний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Данные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Личная исполнительская дисциплина, отсутствие замечаний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Данные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C721A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793D" w:rsidRPr="005D2E68" w:rsidTr="001A793D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Благоприятный психологический климат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сотрудников, воспитанников, родителей, подтвержденных проверкой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Данные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93D" w:rsidRPr="005D2E68" w:rsidTr="001A79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2B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и родителей качеством предоставленных услуг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Данные ООСОН, не менее 95%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5D2E68" w:rsidRDefault="001A793D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93D" w:rsidRPr="005D2E68" w:rsidTr="001A793D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BA02B8" w:rsidRDefault="001A793D" w:rsidP="00193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3D" w:rsidRPr="00BA02B8" w:rsidRDefault="001A793D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142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A793D" w:rsidRDefault="001A793D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EB2733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35B1F" w:rsidRDefault="00535B1F" w:rsidP="00535B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5D2E68" w:rsidRPr="005D2E68" w:rsidRDefault="005D2E68" w:rsidP="00535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 МАУ ДОЛ «Лесная поляна» </w:t>
      </w:r>
      <w:r w:rsidR="001A793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5D2E6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2E68">
        <w:rPr>
          <w:rFonts w:ascii="Times New Roman" w:hAnsi="Times New Roman" w:cs="Times New Roman"/>
          <w:sz w:val="28"/>
          <w:szCs w:val="28"/>
        </w:rPr>
        <w:t>1.09 по 31.05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261"/>
        <w:gridCol w:w="4536"/>
        <w:gridCol w:w="1720"/>
      </w:tblGrid>
      <w:tr w:rsidR="008F2A5F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5F" w:rsidRPr="005D2E68" w:rsidRDefault="008F2A5F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8F2A5F" w:rsidRPr="005C721A" w:rsidRDefault="008F2A5F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</w:tr>
      <w:tr w:rsidR="001A793D" w:rsidRPr="005D2E68" w:rsidTr="005C721A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3D" w:rsidRPr="005D2E68" w:rsidRDefault="001A793D" w:rsidP="001A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детского оздоровительного учреждения к открытию </w:t>
            </w:r>
          </w:p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8" w:rsidRPr="005D2E68" w:rsidRDefault="005D2E68" w:rsidP="00193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Планирование  плана ФХД на новый финансовый год, разработка планов  обеспечения  мер  противопожарной  и  антитеррористической  безопасности,  охраны  труда,  санитарно-гигиенического  режима и т.д.. Ревизия и актуализация договоров. Подготовка конкурсной документации. Работа с кадрами. Подготовка территории и пляжа.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6E7F37" w:rsidP="0031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Менее 59 %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60-79 %</w:t>
            </w:r>
          </w:p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2E68" w:rsidRPr="005D2E68" w:rsidRDefault="00314255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правопорядка на территории лагеря.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сторожей в межсезонный период, отсутствие случаев нарушения порядка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6E7F37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68"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 имущества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6E7F37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02B8" w:rsidRPr="005D2E68" w:rsidTr="005C721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C721A" w:rsidRDefault="00BA02B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6E7F37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02B8" w:rsidRPr="005D2E68" w:rsidTr="005C721A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BA02B8" w:rsidP="00BA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68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и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6E7F37" w:rsidP="003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68"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Выполнение плана потребления по лимитам энергоресурсов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 выполнение плана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6E7F37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68"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организациями и отдельными физическими лицами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своевременность расчетов, ,отсутствие штрафов, пени и других санкций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6E7F37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E68" w:rsidRPr="005D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2A66F6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Представление оперативной информации о ходе исполнения хозяйственно-финансового плана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со стороны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8" w:rsidRPr="005D2E68" w:rsidRDefault="006E7F37" w:rsidP="006E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BA02B8" w:rsidP="00BA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установленной отчетности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68" w:rsidRPr="005D2E68" w:rsidRDefault="005D2E68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BA02B8" w:rsidRPr="005D2E68" w:rsidTr="005C721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B8" w:rsidRPr="005C721A" w:rsidRDefault="00BA02B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1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B8" w:rsidRPr="005D2E68" w:rsidRDefault="006E7F37" w:rsidP="0019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A02B8" w:rsidRPr="005D2E68" w:rsidTr="005C721A"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BA02B8" w:rsidP="00BA0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</w:tr>
      <w:tr w:rsidR="005D2E68" w:rsidRPr="005D2E68" w:rsidTr="005C721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BA02B8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Личная исполнительская дисциплина, отсутствие замечаний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5D2E6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Данные ООСОН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68" w:rsidRPr="005D2E68" w:rsidRDefault="006E7F37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02B8" w:rsidRPr="005D2E68" w:rsidTr="005C721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BA02B8" w:rsidP="001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Максимальное количество баллов по критерию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6E7F37" w:rsidP="0019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02B8" w:rsidRPr="005D2E68" w:rsidTr="005C721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BA02B8" w:rsidP="00193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B8" w:rsidRPr="005D2E68" w:rsidRDefault="006E7F37" w:rsidP="00314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Default="005D2E68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3A14" w:rsidRPr="005D2E68" w:rsidRDefault="00303A14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5D2E68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19300D" w:rsidRPr="0019300D" w:rsidRDefault="0019300D" w:rsidP="0019300D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BB5749" w:rsidRPr="005D2E68" w:rsidRDefault="00BB5749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8F2A5F" w:rsidRDefault="00535B1F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</w:t>
      </w:r>
      <w:r w:rsidR="00664E26" w:rsidRPr="005D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26" w:rsidRPr="005D2E68" w:rsidRDefault="00664E26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МБУ </w:t>
      </w:r>
      <w:r w:rsidR="008F2A5F"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CF6603" w:rsidRPr="005D2E68" w:rsidRDefault="00CF6603" w:rsidP="00664E26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717"/>
        <w:gridCol w:w="2835"/>
      </w:tblGrid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7" w:type="dxa"/>
          </w:tcPr>
          <w:p w:rsidR="0050195C" w:rsidRPr="005D2E68" w:rsidRDefault="0050195C" w:rsidP="00696CB9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50195C" w:rsidRPr="007012C5" w:rsidRDefault="0050195C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50195C" w:rsidRPr="007012C5" w:rsidRDefault="0050195C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1.</w:t>
            </w:r>
          </w:p>
        </w:tc>
        <w:tc>
          <w:tcPr>
            <w:tcW w:w="6717" w:type="dxa"/>
          </w:tcPr>
          <w:p w:rsidR="0050195C" w:rsidRPr="005D2E68" w:rsidRDefault="0050195C" w:rsidP="009A7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835" w:type="dxa"/>
          </w:tcPr>
          <w:p w:rsidR="0050195C" w:rsidRPr="005D2E68" w:rsidRDefault="009A7586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6F97">
              <w:rPr>
                <w:sz w:val="24"/>
                <w:szCs w:val="24"/>
              </w:rPr>
              <w:t>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2.</w:t>
            </w:r>
          </w:p>
        </w:tc>
        <w:tc>
          <w:tcPr>
            <w:tcW w:w="6717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195C" w:rsidRPr="005D2E68" w:rsidRDefault="00B9436C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3.</w:t>
            </w:r>
          </w:p>
        </w:tc>
        <w:tc>
          <w:tcPr>
            <w:tcW w:w="6717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 (благоустройство, дорожные работы, транспорт, кладбище)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195C" w:rsidRPr="005D2E68" w:rsidRDefault="00BB6F97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4.</w:t>
            </w:r>
          </w:p>
        </w:tc>
        <w:tc>
          <w:tcPr>
            <w:tcW w:w="6717" w:type="dxa"/>
          </w:tcPr>
          <w:p w:rsidR="0050195C" w:rsidRPr="005D2E68" w:rsidRDefault="0050195C" w:rsidP="006E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 и своевременное выполнение поручений Главы района, первого заместителя главы</w:t>
            </w:r>
            <w:r w:rsidR="006E7F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F37"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администрации.</w:t>
            </w:r>
          </w:p>
        </w:tc>
        <w:tc>
          <w:tcPr>
            <w:tcW w:w="2835" w:type="dxa"/>
          </w:tcPr>
          <w:p w:rsidR="0050195C" w:rsidRPr="005D2E68" w:rsidRDefault="009A7586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7F37">
              <w:rPr>
                <w:sz w:val="24"/>
                <w:szCs w:val="24"/>
              </w:rPr>
              <w:t>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d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5.</w:t>
            </w:r>
          </w:p>
        </w:tc>
        <w:tc>
          <w:tcPr>
            <w:tcW w:w="6717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195C" w:rsidRPr="005D2E68" w:rsidRDefault="00B9436C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717" w:type="dxa"/>
          </w:tcPr>
          <w:p w:rsidR="0050195C" w:rsidRPr="002B2188" w:rsidRDefault="002B2188" w:rsidP="0069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0195C" w:rsidRPr="002B2188" w:rsidRDefault="006E7F37" w:rsidP="006E7F37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</w:tr>
    </w:tbl>
    <w:p w:rsidR="00924871" w:rsidRPr="005D2E68" w:rsidRDefault="00924871" w:rsidP="006E33D6">
      <w:pPr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7DE" w:rsidRPr="005D2E68" w:rsidRDefault="007947DE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A7586" w:rsidRDefault="009A7586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92040D" w:rsidRPr="009A7586" w:rsidRDefault="00EB2733" w:rsidP="00EB2733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BA02B8" w:rsidRPr="00BA02B8" w:rsidRDefault="00BA02B8" w:rsidP="00BA02B8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92040D" w:rsidRPr="00BA02B8" w:rsidRDefault="00BA02B8" w:rsidP="00BA02B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A02B8" w:rsidRDefault="00BA02B8" w:rsidP="00696CB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535B1F" w:rsidRDefault="00535B1F" w:rsidP="00696CB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96CB9" w:rsidRPr="005D2E68" w:rsidRDefault="00696CB9" w:rsidP="00696CB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696CB9" w:rsidRPr="005D2E68" w:rsidRDefault="00696CB9" w:rsidP="00696CB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576"/>
        <w:gridCol w:w="2693"/>
      </w:tblGrid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50195C" w:rsidRPr="005D2E68" w:rsidRDefault="0050195C" w:rsidP="00696CB9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50195C" w:rsidRPr="007012C5" w:rsidRDefault="0050195C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50195C" w:rsidRPr="007012C5" w:rsidRDefault="0050195C" w:rsidP="008F2A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50195C" w:rsidRPr="005D2E68" w:rsidRDefault="0050195C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>йствия) руководителя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195C" w:rsidRPr="005D2E68" w:rsidRDefault="006E7F37" w:rsidP="006E7F3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195C" w:rsidRPr="005D2E68" w:rsidRDefault="006E7F37" w:rsidP="00B9436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 и своевременное выполнение поручений Главы района, первого заместителя главы</w:t>
            </w:r>
            <w:r w:rsidR="006E7F37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заместителя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195C" w:rsidRPr="005D2E68" w:rsidRDefault="006E7F37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50195C" w:rsidRPr="005D2E68" w:rsidRDefault="0050195C" w:rsidP="008F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195C" w:rsidRPr="005D2E68" w:rsidRDefault="006E7F37" w:rsidP="00696CB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0195C" w:rsidRPr="005D2E68" w:rsidTr="0050195C">
        <w:tc>
          <w:tcPr>
            <w:tcW w:w="796" w:type="dxa"/>
          </w:tcPr>
          <w:p w:rsidR="0050195C" w:rsidRPr="005D2E68" w:rsidRDefault="0050195C" w:rsidP="00696CB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50195C" w:rsidRPr="002B2188" w:rsidRDefault="002B2188" w:rsidP="00696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50195C" w:rsidRPr="002B2188" w:rsidRDefault="006E7F37" w:rsidP="00B9436C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</w:tr>
    </w:tbl>
    <w:p w:rsidR="00696CB9" w:rsidRDefault="00696CB9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CD1" w:rsidRDefault="00EC6CD1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5F" w:rsidRDefault="008F2A5F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Pr="009A7586" w:rsidRDefault="00127DF5" w:rsidP="00127DF5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9A7586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127DF5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127DF5" w:rsidRPr="00BA02B8" w:rsidRDefault="00127DF5" w:rsidP="00127DF5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127DF5" w:rsidRPr="00BA02B8" w:rsidRDefault="00127DF5" w:rsidP="00127D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7DF5" w:rsidRDefault="00127DF5" w:rsidP="00127DF5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735AA" w:rsidRDefault="006735AA" w:rsidP="00127DF5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535B1F" w:rsidRDefault="00535B1F" w:rsidP="00127DF5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127DF5" w:rsidRPr="005D2E68" w:rsidRDefault="00127DF5" w:rsidP="00127DF5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2E6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127DF5" w:rsidRPr="00127DF5" w:rsidRDefault="00127DF5" w:rsidP="00127DF5">
      <w:pPr>
        <w:pStyle w:val="ab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576"/>
        <w:gridCol w:w="2693"/>
      </w:tblGrid>
      <w:tr w:rsidR="00127DF5" w:rsidRPr="00127DF5" w:rsidTr="00D3081B">
        <w:tc>
          <w:tcPr>
            <w:tcW w:w="796" w:type="dxa"/>
          </w:tcPr>
          <w:p w:rsidR="00127DF5" w:rsidRPr="00127DF5" w:rsidRDefault="00127DF5" w:rsidP="00D3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127DF5" w:rsidRPr="00127DF5" w:rsidRDefault="00127DF5" w:rsidP="00D3081B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F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127DF5" w:rsidRPr="00127DF5" w:rsidRDefault="00127DF5" w:rsidP="00D3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27DF5" w:rsidRPr="00127DF5" w:rsidTr="00D3081B">
        <w:tc>
          <w:tcPr>
            <w:tcW w:w="796" w:type="dxa"/>
          </w:tcPr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  <w:r w:rsidRPr="00127DF5">
              <w:rPr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127DF5" w:rsidRPr="00127DF5" w:rsidRDefault="00127DF5" w:rsidP="009A7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объемов муниципальных услуг в соответствии с утвержденным муниципальным  заданием</w:t>
            </w:r>
            <w:r w:rsidR="002C5180" w:rsidRPr="009A7586">
              <w:rPr>
                <w:rFonts w:ascii="Times New Roman" w:hAnsi="Times New Roman" w:cs="Times New Roman"/>
                <w:sz w:val="24"/>
                <w:szCs w:val="24"/>
              </w:rPr>
              <w:t>. Эффективность управленческой деятельности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, 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>йствия) руководителя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27DF5" w:rsidRPr="00127DF5" w:rsidRDefault="002C5180" w:rsidP="00127D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27DF5" w:rsidRPr="00127DF5" w:rsidTr="00D3081B">
        <w:tc>
          <w:tcPr>
            <w:tcW w:w="796" w:type="dxa"/>
          </w:tcPr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  <w:r w:rsidRPr="00127DF5">
              <w:rPr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127DF5" w:rsidRPr="00127DF5" w:rsidRDefault="00127DF5" w:rsidP="0012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F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127DF5">
              <w:rPr>
                <w:rFonts w:ascii="Times New Roman" w:hAnsi="Times New Roman" w:cs="Times New Roman"/>
                <w:sz w:val="24"/>
                <w:szCs w:val="24"/>
              </w:rPr>
              <w:t>вающих в нем граждан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27DF5" w:rsidRPr="00127DF5" w:rsidRDefault="00127DF5" w:rsidP="00127DF5">
            <w:pPr>
              <w:pStyle w:val="ab"/>
              <w:jc w:val="center"/>
              <w:rPr>
                <w:sz w:val="24"/>
                <w:szCs w:val="24"/>
              </w:rPr>
            </w:pPr>
            <w:r w:rsidRPr="00127DF5">
              <w:rPr>
                <w:sz w:val="24"/>
                <w:szCs w:val="24"/>
              </w:rPr>
              <w:t>10</w:t>
            </w:r>
          </w:p>
        </w:tc>
      </w:tr>
      <w:tr w:rsidR="00127DF5" w:rsidRPr="00127DF5" w:rsidTr="00D3081B">
        <w:tc>
          <w:tcPr>
            <w:tcW w:w="796" w:type="dxa"/>
          </w:tcPr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  <w:r w:rsidRPr="00127DF5">
              <w:rPr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127DF5" w:rsidRPr="00127DF5" w:rsidRDefault="002C5180" w:rsidP="002C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7DF5" w:rsidRPr="00127DF5">
              <w:rPr>
                <w:rFonts w:ascii="Times New Roman" w:hAnsi="Times New Roman" w:cs="Times New Roman"/>
                <w:sz w:val="24"/>
                <w:szCs w:val="24"/>
              </w:rPr>
              <w:t>инансово-хозяйственн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27DF5" w:rsidRPr="00127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 Достижение показателей средней заработной платы.</w:t>
            </w:r>
          </w:p>
        </w:tc>
        <w:tc>
          <w:tcPr>
            <w:tcW w:w="2693" w:type="dxa"/>
          </w:tcPr>
          <w:p w:rsidR="00127DF5" w:rsidRPr="00127DF5" w:rsidRDefault="002C5180" w:rsidP="00127DF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27DF5" w:rsidRPr="00127DF5" w:rsidTr="00D3081B">
        <w:tc>
          <w:tcPr>
            <w:tcW w:w="796" w:type="dxa"/>
          </w:tcPr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  <w:r w:rsidRPr="00127DF5">
              <w:rPr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127DF5" w:rsidRPr="00127DF5" w:rsidRDefault="002C5180" w:rsidP="00D3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здоровья и жизни граждан, проживающих в объектах с круглосуточным пребыванием людей, работников учреждения.</w:t>
            </w:r>
          </w:p>
        </w:tc>
        <w:tc>
          <w:tcPr>
            <w:tcW w:w="2693" w:type="dxa"/>
          </w:tcPr>
          <w:p w:rsidR="00127DF5" w:rsidRPr="00127DF5" w:rsidRDefault="002C5180" w:rsidP="00D3081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</w:p>
          <w:p w:rsidR="00127DF5" w:rsidRPr="00127DF5" w:rsidRDefault="00127DF5" w:rsidP="00D3081B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127DF5" w:rsidRPr="00127DF5" w:rsidTr="00D3081B">
        <w:tc>
          <w:tcPr>
            <w:tcW w:w="796" w:type="dxa"/>
          </w:tcPr>
          <w:p w:rsidR="00127DF5" w:rsidRDefault="00127DF5" w:rsidP="00D3081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127DF5" w:rsidRPr="00127DF5" w:rsidRDefault="00127DF5" w:rsidP="0012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27DF5" w:rsidRPr="00127DF5" w:rsidRDefault="00127DF5" w:rsidP="002C5180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127DF5">
              <w:rPr>
                <w:b/>
                <w:sz w:val="24"/>
                <w:szCs w:val="24"/>
              </w:rPr>
              <w:t>1</w:t>
            </w:r>
            <w:r w:rsidR="002C5180">
              <w:rPr>
                <w:b/>
                <w:sz w:val="24"/>
                <w:szCs w:val="24"/>
              </w:rPr>
              <w:t>24</w:t>
            </w:r>
          </w:p>
        </w:tc>
      </w:tr>
    </w:tbl>
    <w:p w:rsidR="00127DF5" w:rsidRPr="00127DF5" w:rsidRDefault="00127DF5" w:rsidP="00127DF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Pr="00100BF1" w:rsidRDefault="002B6657" w:rsidP="002B6657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00BF1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2B6657" w:rsidRPr="00BA02B8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2B6657" w:rsidRPr="00BA02B8" w:rsidRDefault="002B6657" w:rsidP="002B66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2B6657" w:rsidRPr="005D2E68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чрезвычайных ситуаций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2B6657" w:rsidRPr="005D2E68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576"/>
        <w:gridCol w:w="2693"/>
      </w:tblGrid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2B6657" w:rsidRPr="005D2E68" w:rsidRDefault="002B6657" w:rsidP="002C5180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2B6657" w:rsidRPr="007012C5" w:rsidRDefault="002B6657" w:rsidP="002C518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2B6657" w:rsidRPr="007012C5" w:rsidRDefault="002B6657" w:rsidP="002C518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2B6657" w:rsidRPr="00D22E4E" w:rsidRDefault="002B6657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 w:rsidR="009A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586"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B9436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436C">
              <w:rPr>
                <w:sz w:val="24"/>
                <w:szCs w:val="24"/>
              </w:rPr>
              <w:t>5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Качественное  и своевременное выполнение поручений Главы района, первого заместителя главы администрации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436C">
              <w:rPr>
                <w:sz w:val="24"/>
                <w:szCs w:val="24"/>
              </w:rPr>
              <w:t>5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Непрерывный   контроль   выполнения   мероприятий   по    обеспечению безопасности, взаимодействие  с правоохранительными органами и другими   службами.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2B6657" w:rsidRPr="002B2188" w:rsidRDefault="002B6657" w:rsidP="002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2B6657" w:rsidRPr="002B2188" w:rsidRDefault="002B6657" w:rsidP="00B9436C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436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B6657" w:rsidRDefault="002B6657" w:rsidP="002B6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Pr="00100BF1" w:rsidRDefault="002B6657" w:rsidP="002B6657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00BF1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</w:t>
      </w:r>
      <w:r w:rsidRPr="0019300D">
        <w:rPr>
          <w:b w:val="0"/>
          <w:sz w:val="24"/>
          <w:szCs w:val="24"/>
        </w:rPr>
        <w:t>оложени</w:t>
      </w:r>
      <w:r>
        <w:rPr>
          <w:b w:val="0"/>
          <w:sz w:val="24"/>
          <w:szCs w:val="24"/>
        </w:rPr>
        <w:t xml:space="preserve">ю </w:t>
      </w: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2B6657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2B6657" w:rsidRPr="00BA02B8" w:rsidRDefault="002B6657" w:rsidP="002B6657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BA02B8">
        <w:rPr>
          <w:b w:val="0"/>
          <w:sz w:val="24"/>
          <w:szCs w:val="24"/>
        </w:rPr>
        <w:t xml:space="preserve">учреждений Карасукского района </w:t>
      </w:r>
    </w:p>
    <w:p w:rsidR="002B6657" w:rsidRPr="00BA02B8" w:rsidRDefault="002B6657" w:rsidP="002B66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02B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2B6657" w:rsidRPr="005D2E68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2B6657" w:rsidRPr="005D2E68" w:rsidRDefault="002B6657" w:rsidP="002B6657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576"/>
        <w:gridCol w:w="2693"/>
      </w:tblGrid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2B6657" w:rsidRPr="005D2E68" w:rsidRDefault="002B6657" w:rsidP="002C5180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</w:tcPr>
          <w:p w:rsidR="002B6657" w:rsidRPr="007012C5" w:rsidRDefault="002B6657" w:rsidP="002C518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2B6657" w:rsidRPr="007012C5" w:rsidRDefault="002B6657" w:rsidP="002C518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2B6657" w:rsidRPr="00D22E4E" w:rsidRDefault="002B6657" w:rsidP="002A6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</w:t>
            </w:r>
            <w:r w:rsidR="00100BF1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непогашенной (неурегулированной) просроченной кредиторской задолженности по муниципальным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4E">
              <w:rPr>
                <w:rFonts w:ascii="Times New Roman" w:hAnsi="Times New Roman" w:cs="Times New Roman"/>
                <w:sz w:val="24"/>
                <w:szCs w:val="24"/>
              </w:rPr>
              <w:t>Качественное  и своевременное выполнение поручений Главы района, первого заместителя главы администрации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 w:rsidRPr="005D2E68">
              <w:rPr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2B6657" w:rsidRPr="00D22E4E" w:rsidRDefault="002B6657" w:rsidP="002C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конкурентных процедур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B6657" w:rsidRPr="005D2E68" w:rsidRDefault="002B6657" w:rsidP="002C518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B6657" w:rsidRPr="005D2E68" w:rsidTr="002C5180">
        <w:tc>
          <w:tcPr>
            <w:tcW w:w="796" w:type="dxa"/>
          </w:tcPr>
          <w:p w:rsidR="002B6657" w:rsidRPr="005D2E68" w:rsidRDefault="002B6657" w:rsidP="002C518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2B6657" w:rsidRPr="002B2188" w:rsidRDefault="002B6657" w:rsidP="002C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2B6657" w:rsidRPr="002B2188" w:rsidRDefault="002B6657" w:rsidP="002C5180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</w:tr>
    </w:tbl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657" w:rsidRDefault="002B665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Pr="00100BF1" w:rsidRDefault="006E7F37" w:rsidP="006E7F3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0BF1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6E7F37" w:rsidRPr="006E7F37" w:rsidRDefault="006E7F37" w:rsidP="006E7F37">
      <w:pPr>
        <w:pStyle w:val="1"/>
        <w:jc w:val="right"/>
        <w:rPr>
          <w:b w:val="0"/>
          <w:sz w:val="24"/>
          <w:szCs w:val="24"/>
        </w:rPr>
      </w:pPr>
      <w:r w:rsidRPr="006E7F37">
        <w:rPr>
          <w:b w:val="0"/>
          <w:sz w:val="24"/>
          <w:szCs w:val="24"/>
        </w:rPr>
        <w:t xml:space="preserve">к Положению об условиях </w:t>
      </w:r>
    </w:p>
    <w:p w:rsidR="006E7F37" w:rsidRPr="006E7F37" w:rsidRDefault="006E7F37" w:rsidP="006E7F37">
      <w:pPr>
        <w:pStyle w:val="1"/>
        <w:tabs>
          <w:tab w:val="left" w:pos="6315"/>
          <w:tab w:val="left" w:pos="6930"/>
          <w:tab w:val="right" w:pos="10205"/>
        </w:tabs>
        <w:jc w:val="right"/>
        <w:rPr>
          <w:b w:val="0"/>
          <w:sz w:val="24"/>
          <w:szCs w:val="24"/>
        </w:rPr>
      </w:pPr>
      <w:r w:rsidRPr="006E7F37">
        <w:rPr>
          <w:b w:val="0"/>
          <w:sz w:val="24"/>
          <w:szCs w:val="24"/>
        </w:rPr>
        <w:tab/>
        <w:t xml:space="preserve">оплаты труда руководителей </w:t>
      </w:r>
    </w:p>
    <w:p w:rsidR="006E7F37" w:rsidRPr="006E7F37" w:rsidRDefault="006E7F37" w:rsidP="006E7F37">
      <w:pPr>
        <w:pStyle w:val="1"/>
        <w:jc w:val="right"/>
        <w:rPr>
          <w:b w:val="0"/>
          <w:sz w:val="24"/>
          <w:szCs w:val="24"/>
        </w:rPr>
      </w:pPr>
      <w:r w:rsidRPr="006E7F37">
        <w:rPr>
          <w:b w:val="0"/>
          <w:sz w:val="24"/>
          <w:szCs w:val="24"/>
        </w:rPr>
        <w:t xml:space="preserve">муниципальных унитарных предприятий </w:t>
      </w:r>
    </w:p>
    <w:p w:rsidR="006E7F37" w:rsidRPr="006E7F37" w:rsidRDefault="006E7F37" w:rsidP="006E7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F37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6E7F37" w:rsidRDefault="006E7F37" w:rsidP="006E7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F37" w:rsidRDefault="006E7F37" w:rsidP="006E7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F37" w:rsidRPr="006E7F37" w:rsidRDefault="006E7F37" w:rsidP="006E7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AD2" w:rsidRDefault="00E73AD2" w:rsidP="00E73AD2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E7F37" w:rsidRPr="00E73AD2" w:rsidRDefault="00E73AD2" w:rsidP="00E73AD2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F37" w:rsidRPr="00E73AD2">
        <w:rPr>
          <w:rFonts w:ascii="Times New Roman" w:hAnsi="Times New Roman"/>
          <w:sz w:val="28"/>
          <w:szCs w:val="28"/>
        </w:rPr>
        <w:t>М</w:t>
      </w:r>
      <w:r w:rsidRPr="00E73AD2">
        <w:rPr>
          <w:rFonts w:ascii="Times New Roman" w:hAnsi="Times New Roman"/>
          <w:sz w:val="28"/>
          <w:szCs w:val="28"/>
        </w:rPr>
        <w:t>БУ</w:t>
      </w:r>
      <w:r w:rsidR="006E7F37" w:rsidRPr="00E73AD2">
        <w:rPr>
          <w:rFonts w:ascii="Times New Roman" w:hAnsi="Times New Roman"/>
          <w:sz w:val="28"/>
          <w:szCs w:val="28"/>
        </w:rPr>
        <w:t xml:space="preserve"> «Водхоз»</w:t>
      </w:r>
    </w:p>
    <w:p w:rsidR="006E7F37" w:rsidRPr="006E7F37" w:rsidRDefault="006E7F37" w:rsidP="006E7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946"/>
        <w:gridCol w:w="2976"/>
      </w:tblGrid>
      <w:tr w:rsidR="006735AA" w:rsidRPr="006E7F37" w:rsidTr="006735AA">
        <w:tc>
          <w:tcPr>
            <w:tcW w:w="710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6735AA" w:rsidRPr="005D2E68" w:rsidRDefault="006735AA" w:rsidP="00E73AD2">
            <w:pPr>
              <w:ind w:left="-46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6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shd w:val="clear" w:color="auto" w:fill="auto"/>
          </w:tcPr>
          <w:p w:rsidR="006735AA" w:rsidRPr="007012C5" w:rsidRDefault="006735AA" w:rsidP="00E73A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Количество</w:t>
            </w:r>
          </w:p>
          <w:p w:rsidR="006735AA" w:rsidRPr="007012C5" w:rsidRDefault="006735AA" w:rsidP="00E73A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012C5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</w:rPr>
              <w:t>баллов</w:t>
            </w:r>
          </w:p>
        </w:tc>
      </w:tr>
      <w:tr w:rsidR="006735AA" w:rsidRPr="006E7F37" w:rsidTr="006735AA">
        <w:tc>
          <w:tcPr>
            <w:tcW w:w="710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6735AA" w:rsidRPr="006E7F37" w:rsidRDefault="006735AA" w:rsidP="00100BF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 w:rsidR="00100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E7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</w:t>
            </w:r>
            <w:r w:rsidR="00100BF1" w:rsidRPr="009A7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непогашенной (неурегулированной) просроченной кредиторской задолженности по муниципальным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BF1" w:rsidRPr="009A75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100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35AA" w:rsidRPr="006E7F37" w:rsidTr="006735AA">
        <w:tc>
          <w:tcPr>
            <w:tcW w:w="710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6735AA" w:rsidRPr="006E7F37" w:rsidRDefault="006735AA" w:rsidP="006E7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своевременное выполнение поручений вышестоящих органов; постановлений, распоряжений и поручений Главы района, администрации района; решений Совета депутатов; распоряжений заместителей Главы района.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35AA" w:rsidRPr="006E7F37" w:rsidRDefault="006735AA" w:rsidP="006E7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5AA" w:rsidRPr="006E7F37" w:rsidTr="006735AA">
        <w:tc>
          <w:tcPr>
            <w:tcW w:w="710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6735AA" w:rsidRPr="006E7F37" w:rsidRDefault="006735AA" w:rsidP="006E7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35AA" w:rsidRPr="006E7F37" w:rsidTr="006735AA">
        <w:tc>
          <w:tcPr>
            <w:tcW w:w="710" w:type="dxa"/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6735AA" w:rsidRPr="006E7F37" w:rsidRDefault="006735AA" w:rsidP="00EC1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35AA" w:rsidRPr="006E7F37" w:rsidRDefault="006735AA" w:rsidP="006E7F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35AA" w:rsidRPr="006E7F37" w:rsidTr="006735AA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735AA" w:rsidRPr="006E7F37" w:rsidRDefault="006735AA" w:rsidP="006E7F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5AA" w:rsidRPr="006E7F37" w:rsidRDefault="006735AA" w:rsidP="006E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3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F37" w:rsidRDefault="006E7F37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A14" w:rsidRDefault="00303A14" w:rsidP="00566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03A14" w:rsidSect="002738C7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3217"/>
    <w:rsid w:val="0000028F"/>
    <w:rsid w:val="00005017"/>
    <w:rsid w:val="000553C4"/>
    <w:rsid w:val="0005733E"/>
    <w:rsid w:val="00073368"/>
    <w:rsid w:val="000A21B7"/>
    <w:rsid w:val="000A677B"/>
    <w:rsid w:val="000C6AA9"/>
    <w:rsid w:val="000F0AD7"/>
    <w:rsid w:val="000F4610"/>
    <w:rsid w:val="00100BF1"/>
    <w:rsid w:val="001030CE"/>
    <w:rsid w:val="00107821"/>
    <w:rsid w:val="00116E6B"/>
    <w:rsid w:val="00121A8B"/>
    <w:rsid w:val="00127DF5"/>
    <w:rsid w:val="00132CA4"/>
    <w:rsid w:val="00144FEC"/>
    <w:rsid w:val="00152726"/>
    <w:rsid w:val="0016688E"/>
    <w:rsid w:val="001929D2"/>
    <w:rsid w:val="0019300D"/>
    <w:rsid w:val="00195E2E"/>
    <w:rsid w:val="001A793D"/>
    <w:rsid w:val="001B07E1"/>
    <w:rsid w:val="001B55CE"/>
    <w:rsid w:val="001C09E6"/>
    <w:rsid w:val="001F2DDF"/>
    <w:rsid w:val="001F4BEB"/>
    <w:rsid w:val="001F7BCB"/>
    <w:rsid w:val="00220C27"/>
    <w:rsid w:val="00224362"/>
    <w:rsid w:val="002325AA"/>
    <w:rsid w:val="0023470B"/>
    <w:rsid w:val="00240093"/>
    <w:rsid w:val="00245FA9"/>
    <w:rsid w:val="0024774A"/>
    <w:rsid w:val="00253217"/>
    <w:rsid w:val="00265BA0"/>
    <w:rsid w:val="00272CEE"/>
    <w:rsid w:val="002738C7"/>
    <w:rsid w:val="002765CE"/>
    <w:rsid w:val="002863BF"/>
    <w:rsid w:val="002979ED"/>
    <w:rsid w:val="00297DB6"/>
    <w:rsid w:val="002A2901"/>
    <w:rsid w:val="002A66F6"/>
    <w:rsid w:val="002B2188"/>
    <w:rsid w:val="002B6657"/>
    <w:rsid w:val="002C5180"/>
    <w:rsid w:val="002C6729"/>
    <w:rsid w:val="002E069E"/>
    <w:rsid w:val="002E7BA5"/>
    <w:rsid w:val="002F6483"/>
    <w:rsid w:val="002F7409"/>
    <w:rsid w:val="003038A9"/>
    <w:rsid w:val="00303A14"/>
    <w:rsid w:val="003048C4"/>
    <w:rsid w:val="003064B1"/>
    <w:rsid w:val="00314255"/>
    <w:rsid w:val="00333027"/>
    <w:rsid w:val="00343A76"/>
    <w:rsid w:val="00350244"/>
    <w:rsid w:val="003577F6"/>
    <w:rsid w:val="003653C7"/>
    <w:rsid w:val="0037091D"/>
    <w:rsid w:val="003745CA"/>
    <w:rsid w:val="00383BCA"/>
    <w:rsid w:val="003917DF"/>
    <w:rsid w:val="003A1932"/>
    <w:rsid w:val="003D78CA"/>
    <w:rsid w:val="003E49C7"/>
    <w:rsid w:val="003F24C0"/>
    <w:rsid w:val="003F6679"/>
    <w:rsid w:val="004013D4"/>
    <w:rsid w:val="00401A04"/>
    <w:rsid w:val="00433700"/>
    <w:rsid w:val="00440624"/>
    <w:rsid w:val="00442E28"/>
    <w:rsid w:val="00482997"/>
    <w:rsid w:val="004A7430"/>
    <w:rsid w:val="004C2DDF"/>
    <w:rsid w:val="004C3F50"/>
    <w:rsid w:val="004F793C"/>
    <w:rsid w:val="0050195C"/>
    <w:rsid w:val="005030C7"/>
    <w:rsid w:val="00525140"/>
    <w:rsid w:val="0052568C"/>
    <w:rsid w:val="00527C50"/>
    <w:rsid w:val="00535B1F"/>
    <w:rsid w:val="005571B4"/>
    <w:rsid w:val="0056649E"/>
    <w:rsid w:val="00573D57"/>
    <w:rsid w:val="00583865"/>
    <w:rsid w:val="00597D32"/>
    <w:rsid w:val="005A31B8"/>
    <w:rsid w:val="005B07B9"/>
    <w:rsid w:val="005B6E15"/>
    <w:rsid w:val="005B7D1A"/>
    <w:rsid w:val="005C1579"/>
    <w:rsid w:val="005C3AB5"/>
    <w:rsid w:val="005C721A"/>
    <w:rsid w:val="005D2E68"/>
    <w:rsid w:val="005E03FE"/>
    <w:rsid w:val="005E4054"/>
    <w:rsid w:val="005F3330"/>
    <w:rsid w:val="00614AE2"/>
    <w:rsid w:val="00626FC0"/>
    <w:rsid w:val="00640F4E"/>
    <w:rsid w:val="00653303"/>
    <w:rsid w:val="00653B03"/>
    <w:rsid w:val="00654E46"/>
    <w:rsid w:val="00662BC2"/>
    <w:rsid w:val="00664E26"/>
    <w:rsid w:val="006701C5"/>
    <w:rsid w:val="006735AA"/>
    <w:rsid w:val="006764F6"/>
    <w:rsid w:val="00683449"/>
    <w:rsid w:val="00696CB9"/>
    <w:rsid w:val="006A468A"/>
    <w:rsid w:val="006B300A"/>
    <w:rsid w:val="006B7811"/>
    <w:rsid w:val="006D710D"/>
    <w:rsid w:val="006E33D6"/>
    <w:rsid w:val="006E7F37"/>
    <w:rsid w:val="006F2021"/>
    <w:rsid w:val="006F63CC"/>
    <w:rsid w:val="006F6DFD"/>
    <w:rsid w:val="007012C5"/>
    <w:rsid w:val="00703022"/>
    <w:rsid w:val="00716B60"/>
    <w:rsid w:val="007202BD"/>
    <w:rsid w:val="00721425"/>
    <w:rsid w:val="00732399"/>
    <w:rsid w:val="00742C1F"/>
    <w:rsid w:val="00753BC5"/>
    <w:rsid w:val="00756907"/>
    <w:rsid w:val="00756D60"/>
    <w:rsid w:val="00774D78"/>
    <w:rsid w:val="007835CC"/>
    <w:rsid w:val="00794191"/>
    <w:rsid w:val="007947DE"/>
    <w:rsid w:val="007B2B05"/>
    <w:rsid w:val="007B4FF0"/>
    <w:rsid w:val="007B66FC"/>
    <w:rsid w:val="007E30D7"/>
    <w:rsid w:val="007E3432"/>
    <w:rsid w:val="007E55CE"/>
    <w:rsid w:val="007E7116"/>
    <w:rsid w:val="007E78B7"/>
    <w:rsid w:val="00806443"/>
    <w:rsid w:val="0080649E"/>
    <w:rsid w:val="008105C1"/>
    <w:rsid w:val="008358FD"/>
    <w:rsid w:val="00840693"/>
    <w:rsid w:val="0087392C"/>
    <w:rsid w:val="008769BB"/>
    <w:rsid w:val="00891B4A"/>
    <w:rsid w:val="00893CF5"/>
    <w:rsid w:val="008A2692"/>
    <w:rsid w:val="008A78CC"/>
    <w:rsid w:val="008B1E45"/>
    <w:rsid w:val="008B2927"/>
    <w:rsid w:val="008B38EF"/>
    <w:rsid w:val="008B760C"/>
    <w:rsid w:val="008C13E4"/>
    <w:rsid w:val="008C2E26"/>
    <w:rsid w:val="008C3B1A"/>
    <w:rsid w:val="008D255A"/>
    <w:rsid w:val="008E05E7"/>
    <w:rsid w:val="008E76FB"/>
    <w:rsid w:val="008F2A5F"/>
    <w:rsid w:val="008F5A5A"/>
    <w:rsid w:val="00906B58"/>
    <w:rsid w:val="0091493B"/>
    <w:rsid w:val="0092040D"/>
    <w:rsid w:val="00924871"/>
    <w:rsid w:val="009325DF"/>
    <w:rsid w:val="00936A82"/>
    <w:rsid w:val="00950598"/>
    <w:rsid w:val="009534E5"/>
    <w:rsid w:val="0095475E"/>
    <w:rsid w:val="00970E06"/>
    <w:rsid w:val="00980198"/>
    <w:rsid w:val="00980685"/>
    <w:rsid w:val="00982394"/>
    <w:rsid w:val="00984481"/>
    <w:rsid w:val="009869C8"/>
    <w:rsid w:val="00987F3D"/>
    <w:rsid w:val="009A7586"/>
    <w:rsid w:val="009D33F3"/>
    <w:rsid w:val="009D3AB2"/>
    <w:rsid w:val="009E2F66"/>
    <w:rsid w:val="00A0284F"/>
    <w:rsid w:val="00A11059"/>
    <w:rsid w:val="00A371D0"/>
    <w:rsid w:val="00A45FF9"/>
    <w:rsid w:val="00A61618"/>
    <w:rsid w:val="00A65A05"/>
    <w:rsid w:val="00A8699F"/>
    <w:rsid w:val="00A92A1B"/>
    <w:rsid w:val="00AB55F1"/>
    <w:rsid w:val="00AB6C5A"/>
    <w:rsid w:val="00AF6D3B"/>
    <w:rsid w:val="00B40287"/>
    <w:rsid w:val="00B41B49"/>
    <w:rsid w:val="00B507BA"/>
    <w:rsid w:val="00B555F6"/>
    <w:rsid w:val="00B739D3"/>
    <w:rsid w:val="00B86477"/>
    <w:rsid w:val="00B86A08"/>
    <w:rsid w:val="00B87413"/>
    <w:rsid w:val="00B9139D"/>
    <w:rsid w:val="00B9436C"/>
    <w:rsid w:val="00BA02B8"/>
    <w:rsid w:val="00BB5749"/>
    <w:rsid w:val="00BB6F97"/>
    <w:rsid w:val="00BD085D"/>
    <w:rsid w:val="00BD4282"/>
    <w:rsid w:val="00BD62DB"/>
    <w:rsid w:val="00BD6F85"/>
    <w:rsid w:val="00BD7034"/>
    <w:rsid w:val="00BE0600"/>
    <w:rsid w:val="00BE1450"/>
    <w:rsid w:val="00BF44C2"/>
    <w:rsid w:val="00C02EC6"/>
    <w:rsid w:val="00C04308"/>
    <w:rsid w:val="00C05BA4"/>
    <w:rsid w:val="00C22AE6"/>
    <w:rsid w:val="00C26015"/>
    <w:rsid w:val="00C41390"/>
    <w:rsid w:val="00C4214C"/>
    <w:rsid w:val="00C63D35"/>
    <w:rsid w:val="00C84FBE"/>
    <w:rsid w:val="00C87B4E"/>
    <w:rsid w:val="00C9684E"/>
    <w:rsid w:val="00CA357F"/>
    <w:rsid w:val="00CB3BCE"/>
    <w:rsid w:val="00CC4F8A"/>
    <w:rsid w:val="00CD1525"/>
    <w:rsid w:val="00CD4B4C"/>
    <w:rsid w:val="00CD6884"/>
    <w:rsid w:val="00CF6603"/>
    <w:rsid w:val="00CF6A9A"/>
    <w:rsid w:val="00D3081B"/>
    <w:rsid w:val="00D32E71"/>
    <w:rsid w:val="00D3489F"/>
    <w:rsid w:val="00D42E45"/>
    <w:rsid w:val="00D501A8"/>
    <w:rsid w:val="00D5065D"/>
    <w:rsid w:val="00D60B72"/>
    <w:rsid w:val="00D7210A"/>
    <w:rsid w:val="00D819DD"/>
    <w:rsid w:val="00D9205D"/>
    <w:rsid w:val="00D937DD"/>
    <w:rsid w:val="00DC5115"/>
    <w:rsid w:val="00DC59E2"/>
    <w:rsid w:val="00DE5BFB"/>
    <w:rsid w:val="00DF4ECE"/>
    <w:rsid w:val="00E00861"/>
    <w:rsid w:val="00E04CB9"/>
    <w:rsid w:val="00E11821"/>
    <w:rsid w:val="00E2305B"/>
    <w:rsid w:val="00E320CD"/>
    <w:rsid w:val="00E737D1"/>
    <w:rsid w:val="00E73AD2"/>
    <w:rsid w:val="00E8679F"/>
    <w:rsid w:val="00EA0262"/>
    <w:rsid w:val="00EB2733"/>
    <w:rsid w:val="00EB3D7A"/>
    <w:rsid w:val="00EC11FD"/>
    <w:rsid w:val="00EC3A0B"/>
    <w:rsid w:val="00EC6CD1"/>
    <w:rsid w:val="00EF037E"/>
    <w:rsid w:val="00F4427E"/>
    <w:rsid w:val="00F46636"/>
    <w:rsid w:val="00F5623D"/>
    <w:rsid w:val="00F85EA1"/>
    <w:rsid w:val="00F90F65"/>
    <w:rsid w:val="00F96BEC"/>
    <w:rsid w:val="00FA6247"/>
    <w:rsid w:val="00FB4F84"/>
    <w:rsid w:val="00FC3BE9"/>
    <w:rsid w:val="00FC4A7C"/>
    <w:rsid w:val="00FC62CF"/>
    <w:rsid w:val="00FD3256"/>
    <w:rsid w:val="00FD41EA"/>
    <w:rsid w:val="00FD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E5"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37E7-A58A-4009-A8F8-8A4D0B9E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7</cp:lastModifiedBy>
  <cp:revision>3</cp:revision>
  <cp:lastPrinted>2021-09-10T07:40:00Z</cp:lastPrinted>
  <dcterms:created xsi:type="dcterms:W3CDTF">2021-09-14T02:31:00Z</dcterms:created>
  <dcterms:modified xsi:type="dcterms:W3CDTF">2021-09-14T02:49:00Z</dcterms:modified>
</cp:coreProperties>
</file>