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35" w:rsidRDefault="00374E4E" w:rsidP="001B1D35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E4E">
        <w:rPr>
          <w:rFonts w:ascii="Times New Roman" w:eastAsia="Calibri" w:hAnsi="Times New Roman" w:cs="Times New Roman"/>
          <w:b/>
          <w:sz w:val="28"/>
          <w:szCs w:val="28"/>
        </w:rPr>
        <w:t>Поря</w:t>
      </w:r>
      <w:r w:rsidR="001B1D35">
        <w:rPr>
          <w:rFonts w:ascii="Times New Roman" w:eastAsia="Calibri" w:hAnsi="Times New Roman" w:cs="Times New Roman"/>
          <w:b/>
          <w:sz w:val="28"/>
          <w:szCs w:val="28"/>
        </w:rPr>
        <w:t xml:space="preserve">док проведения консультирования </w:t>
      </w:r>
    </w:p>
    <w:p w:rsidR="00374E4E" w:rsidRPr="00374E4E" w:rsidRDefault="001B1D35" w:rsidP="001B1D35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по вопросам муниципального контроля в сфере благоустройства</w:t>
      </w:r>
    </w:p>
    <w:p w:rsidR="00FB7A25" w:rsidRDefault="00FB7A25" w:rsidP="001B1D35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FB7A25" w:rsidRPr="00FB7A25" w:rsidRDefault="001B1D3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A25"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Карасукского района Новосибирской области.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осуществляет учет проведенных консультаций.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консультирования информация в письменной форме контролируемым лицам (их представителям) не предоставляется.</w:t>
      </w:r>
    </w:p>
    <w:p w:rsidR="00FB7A25" w:rsidRPr="00FB7A25" w:rsidRDefault="00FB7A25" w:rsidP="00FB7A2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E4E" w:rsidRPr="00374E4E" w:rsidRDefault="00374E4E" w:rsidP="00374E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74E4E" w:rsidRPr="0037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81"/>
    <w:rsid w:val="001B1D35"/>
    <w:rsid w:val="00374E4E"/>
    <w:rsid w:val="00697084"/>
    <w:rsid w:val="00747B81"/>
    <w:rsid w:val="00C10128"/>
    <w:rsid w:val="00E30EB7"/>
    <w:rsid w:val="00FB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5621"/>
  <w15:chartTrackingRefBased/>
  <w15:docId w15:val="{E528381A-72F7-4B57-BBB1-BDCA190A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5</cp:revision>
  <dcterms:created xsi:type="dcterms:W3CDTF">2022-10-14T06:50:00Z</dcterms:created>
  <dcterms:modified xsi:type="dcterms:W3CDTF">2022-11-07T02:39:00Z</dcterms:modified>
</cp:coreProperties>
</file>