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3EE5" w:rsidRDefault="002B5B54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  <w:lang w:val="en-US"/>
        </w:rPr>
        <w:t>I</w:t>
      </w:r>
      <w:r>
        <w:rPr>
          <w:b/>
          <w:sz w:val="26"/>
          <w:szCs w:val="26"/>
        </w:rPr>
        <w:t>. Общие положения</w:t>
      </w:r>
    </w:p>
    <w:p w:rsidR="00DF3EE5" w:rsidRDefault="00DF3EE5">
      <w:pPr>
        <w:jc w:val="center"/>
        <w:rPr>
          <w:b/>
          <w:sz w:val="26"/>
          <w:szCs w:val="26"/>
        </w:rPr>
      </w:pPr>
    </w:p>
    <w:p w:rsidR="00893019" w:rsidRDefault="00893019" w:rsidP="009D34B4">
      <w:pPr>
        <w:jc w:val="both"/>
        <w:rPr>
          <w:sz w:val="26"/>
          <w:szCs w:val="26"/>
        </w:rPr>
      </w:pPr>
      <w:r w:rsidRPr="00893019">
        <w:rPr>
          <w:b/>
          <w:sz w:val="26"/>
          <w:szCs w:val="26"/>
        </w:rPr>
        <w:t>1.1.</w:t>
      </w:r>
      <w:r w:rsidR="002B5B54" w:rsidRPr="009D34B4">
        <w:rPr>
          <w:sz w:val="26"/>
          <w:szCs w:val="26"/>
        </w:rPr>
        <w:t xml:space="preserve">Настоящее дополнительное соглашение (далее – Соглашение) </w:t>
      </w:r>
      <w:r w:rsidR="00542A7C" w:rsidRPr="009D34B4">
        <w:rPr>
          <w:sz w:val="26"/>
          <w:szCs w:val="26"/>
        </w:rPr>
        <w:t>заключено в соответствии с Территориаль</w:t>
      </w:r>
      <w:r w:rsidR="002B5B54" w:rsidRPr="009D34B4">
        <w:rPr>
          <w:sz w:val="26"/>
          <w:szCs w:val="26"/>
        </w:rPr>
        <w:t>ным отраслевым соглашением по учреждениям</w:t>
      </w:r>
      <w:r w:rsidR="00542A7C" w:rsidRPr="009D34B4">
        <w:rPr>
          <w:sz w:val="26"/>
          <w:szCs w:val="26"/>
        </w:rPr>
        <w:t xml:space="preserve"> Карасукского района Новосибирской области</w:t>
      </w:r>
      <w:r w:rsidR="002B5B54" w:rsidRPr="009D34B4">
        <w:rPr>
          <w:sz w:val="26"/>
          <w:szCs w:val="26"/>
        </w:rPr>
        <w:t>, находящимся в ведении министерства образования Новосибирской области, на 2023-2025 годы.</w:t>
      </w:r>
    </w:p>
    <w:p w:rsidR="009D34B4" w:rsidRPr="009D34B4" w:rsidRDefault="009D34B4" w:rsidP="009D34B4">
      <w:pPr>
        <w:jc w:val="both"/>
        <w:rPr>
          <w:sz w:val="26"/>
          <w:szCs w:val="26"/>
        </w:rPr>
      </w:pPr>
      <w:r w:rsidRPr="009D34B4">
        <w:rPr>
          <w:sz w:val="26"/>
          <w:szCs w:val="26"/>
        </w:rPr>
        <w:t xml:space="preserve"> Настоящим дополнительным соглашением вносятся изменения в Территориальное отраслевое соглашение по учреждениям Карасукского района Новосибирской области, находящимся в ведении министерства образования Новосибирской области, на 2023 - 2025 годы от 24 января 2023 года между администрацией Карасукского района Новосибирской области и Карасукской районной организацией Профессионального союза работников народного образования и науки Российской Федерации, зарегистрированное отделом труда администрации Карасукского района Новосибирской области 26 января 2023 года, регистрационный № 01 (далее -  Соглашение). </w:t>
      </w:r>
    </w:p>
    <w:p w:rsidR="009D34B4" w:rsidRPr="009D34B4" w:rsidRDefault="009D34B4" w:rsidP="009D34B4">
      <w:pPr>
        <w:jc w:val="both"/>
        <w:rPr>
          <w:sz w:val="26"/>
          <w:szCs w:val="26"/>
        </w:rPr>
      </w:pPr>
      <w:r w:rsidRPr="009D34B4">
        <w:rPr>
          <w:b/>
          <w:sz w:val="26"/>
          <w:szCs w:val="26"/>
        </w:rPr>
        <w:t>1.2.</w:t>
      </w:r>
      <w:r w:rsidRPr="009D34B4">
        <w:rPr>
          <w:sz w:val="26"/>
          <w:szCs w:val="26"/>
        </w:rPr>
        <w:t> Сторонами Соглашения (далее – Стороны) являются:</w:t>
      </w:r>
    </w:p>
    <w:p w:rsidR="009D34B4" w:rsidRPr="009D34B4" w:rsidRDefault="009D34B4" w:rsidP="009D34B4">
      <w:pPr>
        <w:jc w:val="both"/>
        <w:rPr>
          <w:sz w:val="26"/>
          <w:szCs w:val="26"/>
        </w:rPr>
      </w:pPr>
      <w:r w:rsidRPr="009D34B4">
        <w:rPr>
          <w:sz w:val="26"/>
          <w:szCs w:val="26"/>
        </w:rPr>
        <w:t>работодатели – организации, в отношении которых функции и полномочия учредителя осуществляет администрация Карасукского района Новосибирской области в лице их полномочного представителя  администрации Карасукского района  Новосибирской области (далее – Администрация);</w:t>
      </w:r>
    </w:p>
    <w:p w:rsidR="009D34B4" w:rsidRPr="009D34B4" w:rsidRDefault="009D34B4" w:rsidP="009D34B4">
      <w:pPr>
        <w:jc w:val="both"/>
        <w:rPr>
          <w:sz w:val="26"/>
          <w:szCs w:val="26"/>
        </w:rPr>
      </w:pPr>
      <w:r w:rsidRPr="009D34B4">
        <w:rPr>
          <w:sz w:val="26"/>
          <w:szCs w:val="26"/>
        </w:rPr>
        <w:t>работники Учреждений, находящихся в ведении Министерства и подведомственных администрации Карасукского района Новосибирской области, в лице их полномочного представителя – Карасукской районной организации Профессионального союза работников народного образования и науки Российской Федерации (далее – Профсоюз).</w:t>
      </w:r>
    </w:p>
    <w:p w:rsidR="00DF3EE5" w:rsidRDefault="00DF3EE5" w:rsidP="009D34B4">
      <w:pPr>
        <w:spacing w:line="276" w:lineRule="auto"/>
        <w:jc w:val="both"/>
        <w:rPr>
          <w:sz w:val="26"/>
          <w:szCs w:val="26"/>
        </w:rPr>
      </w:pPr>
    </w:p>
    <w:p w:rsidR="00DF3EE5" w:rsidRDefault="00DF3EE5">
      <w:pPr>
        <w:spacing w:line="276" w:lineRule="auto"/>
        <w:ind w:firstLine="709"/>
        <w:jc w:val="both"/>
        <w:rPr>
          <w:sz w:val="26"/>
          <w:szCs w:val="26"/>
        </w:rPr>
      </w:pPr>
    </w:p>
    <w:p w:rsidR="00DF3EE5" w:rsidRDefault="002B5B54">
      <w:pPr>
        <w:spacing w:line="276" w:lineRule="auto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II. Предмет Соглашения</w:t>
      </w:r>
    </w:p>
    <w:p w:rsidR="00893019" w:rsidRDefault="002B5B54" w:rsidP="00893019">
      <w:pPr>
        <w:jc w:val="both"/>
        <w:rPr>
          <w:sz w:val="26"/>
          <w:szCs w:val="26"/>
        </w:rPr>
      </w:pPr>
      <w:r>
        <w:rPr>
          <w:sz w:val="26"/>
          <w:szCs w:val="26"/>
        </w:rPr>
        <w:t>Стороны договорились внести следующие изменения и дополнения в</w:t>
      </w:r>
      <w:r w:rsidR="00893019" w:rsidRPr="00893019">
        <w:rPr>
          <w:sz w:val="26"/>
          <w:szCs w:val="26"/>
        </w:rPr>
        <w:t xml:space="preserve"> </w:t>
      </w:r>
      <w:r w:rsidR="00893019" w:rsidRPr="009D34B4">
        <w:rPr>
          <w:sz w:val="26"/>
          <w:szCs w:val="26"/>
        </w:rPr>
        <w:t>Территориаль</w:t>
      </w:r>
      <w:r w:rsidR="00893019">
        <w:rPr>
          <w:sz w:val="26"/>
          <w:szCs w:val="26"/>
        </w:rPr>
        <w:t>ное отраслевое соглашение</w:t>
      </w:r>
      <w:r w:rsidR="00893019" w:rsidRPr="009D34B4">
        <w:rPr>
          <w:sz w:val="26"/>
          <w:szCs w:val="26"/>
        </w:rPr>
        <w:t xml:space="preserve"> по учреждениям Карасукского района Новосибирской области, находящимся в ведении министерства образования Новосибирской области</w:t>
      </w:r>
      <w:r w:rsidR="00893019">
        <w:rPr>
          <w:sz w:val="26"/>
          <w:szCs w:val="26"/>
        </w:rPr>
        <w:t xml:space="preserve"> и подведомственным администрации Карасукского района Новосибирской области</w:t>
      </w:r>
      <w:r w:rsidR="00893019" w:rsidRPr="009D34B4">
        <w:rPr>
          <w:sz w:val="26"/>
          <w:szCs w:val="26"/>
        </w:rPr>
        <w:t>, на 2023-2025 годы.</w:t>
      </w:r>
    </w:p>
    <w:p w:rsidR="00DF3EE5" w:rsidRDefault="002B5B54">
      <w:pPr>
        <w:pStyle w:val="aff"/>
        <w:numPr>
          <w:ilvl w:val="0"/>
          <w:numId w:val="3"/>
        </w:numPr>
        <w:spacing w:after="0"/>
        <w:ind w:left="0" w:firstLine="709"/>
        <w:jc w:val="both"/>
        <w:rPr>
          <w:rFonts w:ascii="Times New Roman" w:eastAsia="Times New Roman" w:hAnsi="Times New Roman"/>
          <w:sz w:val="26"/>
          <w:szCs w:val="26"/>
          <w:lang w:eastAsia="ar-SA"/>
        </w:rPr>
      </w:pPr>
      <w:r>
        <w:rPr>
          <w:rFonts w:ascii="Times New Roman" w:eastAsia="Times New Roman" w:hAnsi="Times New Roman"/>
          <w:sz w:val="26"/>
          <w:szCs w:val="26"/>
          <w:lang w:eastAsia="ar-SA"/>
        </w:rPr>
        <w:t> Областное отраслевое соглашение по учреждениям, находящимся в ведении министерства образования Новосибирской области, на 2023-2025 годы:</w:t>
      </w:r>
    </w:p>
    <w:p w:rsidR="00DF3EE5" w:rsidRDefault="002B5B54">
      <w:pPr>
        <w:pStyle w:val="aff"/>
        <w:numPr>
          <w:ilvl w:val="1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Внести изменения и дополнения в разделы Соглашения:</w:t>
      </w:r>
    </w:p>
    <w:p w:rsidR="00DF3EE5" w:rsidRDefault="002B5B54">
      <w:pPr>
        <w:pStyle w:val="aff"/>
        <w:numPr>
          <w:ilvl w:val="2"/>
          <w:numId w:val="12"/>
        </w:numPr>
        <w:spacing w:after="0" w:line="240" w:lineRule="auto"/>
        <w:ind w:left="0" w:firstLine="709"/>
        <w:jc w:val="both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В раздел VI «Оплата труда и нормы труда»:</w:t>
      </w:r>
    </w:p>
    <w:p w:rsidR="00DF3EE5" w:rsidRDefault="002B5B54">
      <w:pPr>
        <w:pStyle w:val="aff"/>
        <w:numPr>
          <w:ilvl w:val="3"/>
          <w:numId w:val="12"/>
        </w:numPr>
        <w:spacing w:after="0"/>
        <w:ind w:left="0"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В пункте 6.1.3.:</w:t>
      </w:r>
    </w:p>
    <w:p w:rsidR="00DF3EE5" w:rsidRDefault="002B5B54">
      <w:pPr>
        <w:pStyle w:val="aff"/>
        <w:spacing w:after="0" w:line="240" w:lineRule="auto"/>
        <w:ind w:left="709"/>
        <w:jc w:val="both"/>
        <w:rPr>
          <w:rFonts w:ascii="Times New Roman" w:eastAsia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- абзац первый изложить </w:t>
      </w:r>
      <w:r>
        <w:rPr>
          <w:rFonts w:ascii="Times New Roman" w:eastAsia="Times New Roman" w:hAnsi="Times New Roman"/>
          <w:sz w:val="26"/>
          <w:szCs w:val="26"/>
          <w:lang w:eastAsia="ar-SA"/>
        </w:rPr>
        <w:t>в следующей редакции:</w:t>
      </w:r>
    </w:p>
    <w:p w:rsidR="00DF3EE5" w:rsidRDefault="002B5B54">
      <w:pPr>
        <w:pStyle w:val="1"/>
        <w:widowControl/>
        <w:spacing w:before="0" w:after="0"/>
        <w:ind w:firstLine="426"/>
        <w:jc w:val="both"/>
        <w:rPr>
          <w:rFonts w:ascii="Times New Roman" w:hAnsi="Times New Roman"/>
          <w:b w:val="0"/>
          <w:color w:val="auto"/>
          <w:sz w:val="26"/>
          <w:szCs w:val="26"/>
          <w:lang w:eastAsia="ar-SA"/>
        </w:rPr>
      </w:pPr>
      <w:r>
        <w:rPr>
          <w:rFonts w:ascii="Times New Roman" w:hAnsi="Times New Roman"/>
          <w:b w:val="0"/>
          <w:color w:val="auto"/>
          <w:sz w:val="26"/>
          <w:szCs w:val="26"/>
          <w:lang w:eastAsia="ar-SA"/>
        </w:rPr>
        <w:t xml:space="preserve">    «В случаях, когда размер оплаты труда работника зависит от стажа, квалификационной категории, государственных наград и (или) ведомственных знаков отличия</w:t>
      </w:r>
      <w:r>
        <w:rPr>
          <w:rFonts w:ascii="Times New Roman" w:hAnsi="Times New Roman"/>
          <w:b w:val="0"/>
          <w:iCs/>
          <w:color w:val="auto"/>
          <w:sz w:val="26"/>
          <w:szCs w:val="26"/>
          <w:lang w:eastAsia="en-US"/>
        </w:rPr>
        <w:t xml:space="preserve"> и других отличий</w:t>
      </w:r>
      <w:r>
        <w:rPr>
          <w:rFonts w:ascii="Times New Roman" w:hAnsi="Times New Roman"/>
          <w:b w:val="0"/>
          <w:color w:val="auto"/>
          <w:sz w:val="26"/>
          <w:szCs w:val="26"/>
          <w:lang w:eastAsia="ar-SA"/>
        </w:rPr>
        <w:t>, ученой степени и</w:t>
      </w:r>
      <w:r>
        <w:rPr>
          <w:rFonts w:ascii="Times New Roman" w:hAnsi="Times New Roman"/>
          <w:b w:val="0"/>
          <w:color w:val="auto"/>
          <w:sz w:val="26"/>
          <w:szCs w:val="26"/>
          <w:lang w:eastAsia="en-US"/>
        </w:rPr>
        <w:t xml:space="preserve"> </w:t>
      </w:r>
      <w:r>
        <w:rPr>
          <w:rFonts w:ascii="Times New Roman" w:eastAsia="Calibri" w:hAnsi="Times New Roman"/>
          <w:b w:val="0"/>
          <w:color w:val="auto"/>
          <w:sz w:val="26"/>
          <w:szCs w:val="26"/>
          <w:lang w:eastAsia="en-US"/>
        </w:rPr>
        <w:t>ученого звания</w:t>
      </w:r>
      <w:r>
        <w:rPr>
          <w:rFonts w:ascii="Times New Roman" w:hAnsi="Times New Roman"/>
          <w:b w:val="0"/>
          <w:color w:val="auto"/>
          <w:sz w:val="26"/>
          <w:szCs w:val="26"/>
          <w:lang w:eastAsia="ar-SA"/>
        </w:rPr>
        <w:t xml:space="preserve"> право</w:t>
      </w:r>
      <w:r>
        <w:rPr>
          <w:rFonts w:ascii="Times New Roman" w:hAnsi="Times New Roman"/>
          <w:b w:val="0"/>
          <w:iCs/>
          <w:color w:val="auto"/>
          <w:sz w:val="26"/>
          <w:szCs w:val="26"/>
          <w:lang w:eastAsia="en-US"/>
        </w:rPr>
        <w:t xml:space="preserve"> </w:t>
      </w:r>
      <w:r>
        <w:rPr>
          <w:rFonts w:ascii="Times New Roman" w:hAnsi="Times New Roman"/>
          <w:b w:val="0"/>
          <w:color w:val="auto"/>
          <w:sz w:val="26"/>
          <w:szCs w:val="26"/>
          <w:lang w:eastAsia="ar-SA"/>
        </w:rPr>
        <w:t>на его изменение (</w:t>
      </w:r>
      <w:r>
        <w:rPr>
          <w:rFonts w:ascii="Times New Roman" w:hAnsi="Times New Roman"/>
          <w:b w:val="0"/>
          <w:iCs/>
          <w:color w:val="auto"/>
          <w:sz w:val="26"/>
          <w:szCs w:val="26"/>
          <w:lang w:eastAsia="en-US"/>
        </w:rPr>
        <w:t>при условии предоставления работником данных</w:t>
      </w:r>
      <w:r>
        <w:rPr>
          <w:rFonts w:ascii="Times New Roman" w:eastAsia="Calibri" w:hAnsi="Times New Roman"/>
          <w:color w:val="auto"/>
          <w:sz w:val="26"/>
          <w:szCs w:val="26"/>
          <w:lang w:eastAsia="en-US"/>
        </w:rPr>
        <w:t xml:space="preserve"> </w:t>
      </w:r>
      <w:r>
        <w:rPr>
          <w:rFonts w:ascii="Times New Roman" w:hAnsi="Times New Roman"/>
          <w:b w:val="0"/>
          <w:iCs/>
          <w:color w:val="auto"/>
          <w:sz w:val="26"/>
          <w:szCs w:val="26"/>
          <w:lang w:eastAsia="en-US"/>
        </w:rPr>
        <w:t xml:space="preserve">работодателю) </w:t>
      </w:r>
      <w:r>
        <w:rPr>
          <w:rFonts w:ascii="Times New Roman" w:hAnsi="Times New Roman"/>
          <w:b w:val="0"/>
          <w:color w:val="auto"/>
          <w:sz w:val="26"/>
          <w:szCs w:val="26"/>
          <w:lang w:eastAsia="ar-SA"/>
        </w:rPr>
        <w:t>возникает в следующие сроки:»;</w:t>
      </w:r>
    </w:p>
    <w:p w:rsidR="00DF3EE5" w:rsidRDefault="002B5B54">
      <w:pPr>
        <w:jc w:val="both"/>
        <w:rPr>
          <w:rFonts w:eastAsia="Calibri"/>
          <w:sz w:val="26"/>
          <w:szCs w:val="26"/>
        </w:rPr>
      </w:pPr>
      <w:r>
        <w:tab/>
        <w:t>-</w:t>
      </w:r>
      <w:r>
        <w:rPr>
          <w:rFonts w:eastAsia="Calibri"/>
          <w:sz w:val="26"/>
          <w:szCs w:val="26"/>
          <w:lang w:eastAsia="en-US"/>
        </w:rPr>
        <w:t xml:space="preserve"> в абзаце четвертом слова «(при условии предоставления работником данных о присвоении квалификационной категории работодателю)» исключить;</w:t>
      </w:r>
    </w:p>
    <w:p w:rsidR="00DF3EE5" w:rsidRDefault="002B5B54">
      <w:pPr>
        <w:pStyle w:val="aff"/>
        <w:spacing w:after="0"/>
        <w:ind w:left="0"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- в абзаце пятом после слова «отличия» дополнить словами «, другими отличиями</w:t>
      </w:r>
      <w:r>
        <w:rPr>
          <w:rFonts w:ascii="Times New Roman" w:eastAsia="Times New Roman" w:hAnsi="Times New Roman"/>
          <w:b/>
          <w:iCs/>
          <w:sz w:val="24"/>
          <w:szCs w:val="24"/>
        </w:rPr>
        <w:t xml:space="preserve"> </w:t>
      </w:r>
      <w:r>
        <w:rPr>
          <w:rFonts w:ascii="Times New Roman" w:hAnsi="Times New Roman"/>
          <w:sz w:val="26"/>
          <w:szCs w:val="26"/>
        </w:rPr>
        <w:t>в соответствии с пунктом 4.6. Тарифного соглашения»;</w:t>
      </w:r>
    </w:p>
    <w:p w:rsidR="00DF3EE5" w:rsidRDefault="002B5B54">
      <w:pPr>
        <w:pStyle w:val="aff"/>
        <w:spacing w:after="0"/>
        <w:ind w:left="0" w:firstLine="709"/>
        <w:jc w:val="both"/>
        <w:rPr>
          <w:rFonts w:ascii="Times New Roman" w:hAnsi="Times New Roman"/>
          <w:sz w:val="26"/>
          <w:szCs w:val="26"/>
          <w:highlight w:val="yellow"/>
        </w:rPr>
      </w:pPr>
      <w:r>
        <w:rPr>
          <w:rFonts w:ascii="Times New Roman" w:hAnsi="Times New Roman"/>
          <w:sz w:val="26"/>
          <w:szCs w:val="26"/>
        </w:rPr>
        <w:t xml:space="preserve">- в абзаце шестом после слова «кандидата наук» дополнить словами «, ученого звания». </w:t>
      </w:r>
    </w:p>
    <w:p w:rsidR="00DF3EE5" w:rsidRDefault="002B5B54">
      <w:pPr>
        <w:pStyle w:val="aff"/>
        <w:numPr>
          <w:ilvl w:val="3"/>
          <w:numId w:val="12"/>
        </w:numPr>
        <w:spacing w:after="0"/>
        <w:ind w:left="0" w:firstLine="709"/>
        <w:jc w:val="both"/>
        <w:rPr>
          <w:rFonts w:ascii="Times New Roman" w:eastAsia="Times New Roman" w:hAnsi="Times New Roman"/>
          <w:b/>
          <w:sz w:val="26"/>
          <w:szCs w:val="26"/>
          <w:lang w:eastAsia="ar-SA"/>
        </w:rPr>
      </w:pPr>
      <w:r>
        <w:rPr>
          <w:rFonts w:ascii="Times New Roman" w:eastAsia="Times New Roman" w:hAnsi="Times New Roman"/>
          <w:sz w:val="26"/>
          <w:szCs w:val="26"/>
          <w:lang w:eastAsia="ar-SA"/>
        </w:rPr>
        <w:lastRenderedPageBreak/>
        <w:t>В пункте 6.1.4. слова «Министерства образования и науки Российской Федерации от 7 апреля 2014 г. № 276» заменить словами «Министерства просвещения Российской Федерации от 24 марта 2023 г. № 196».</w:t>
      </w:r>
      <w:r>
        <w:rPr>
          <w:rFonts w:ascii="Times New Roman" w:eastAsia="Times New Roman" w:hAnsi="Times New Roman"/>
          <w:b/>
          <w:sz w:val="26"/>
          <w:szCs w:val="26"/>
          <w:lang w:eastAsia="ar-SA"/>
        </w:rPr>
        <w:t xml:space="preserve"> </w:t>
      </w:r>
    </w:p>
    <w:p w:rsidR="00DF3EE5" w:rsidRDefault="002B5B54">
      <w:pPr>
        <w:pStyle w:val="aff"/>
        <w:numPr>
          <w:ilvl w:val="1"/>
          <w:numId w:val="12"/>
        </w:numPr>
        <w:spacing w:after="0"/>
        <w:ind w:left="0" w:firstLine="709"/>
        <w:jc w:val="both"/>
        <w:rPr>
          <w:rFonts w:ascii="Times New Roman" w:eastAsia="Times New Roman" w:hAnsi="Times New Roman"/>
          <w:sz w:val="26"/>
          <w:szCs w:val="26"/>
          <w:lang w:eastAsia="ar-SA"/>
        </w:rPr>
      </w:pPr>
      <w:r>
        <w:rPr>
          <w:rFonts w:ascii="Times New Roman" w:eastAsia="Times New Roman" w:hAnsi="Times New Roman"/>
          <w:b/>
          <w:sz w:val="26"/>
          <w:szCs w:val="26"/>
          <w:lang w:eastAsia="ar-SA"/>
        </w:rPr>
        <w:t>В приложение № </w:t>
      </w:r>
      <w:r w:rsidR="00FB09F2">
        <w:rPr>
          <w:rFonts w:ascii="Times New Roman" w:eastAsia="Times New Roman" w:hAnsi="Times New Roman"/>
          <w:b/>
          <w:sz w:val="26"/>
          <w:szCs w:val="26"/>
          <w:lang w:eastAsia="ar-SA"/>
        </w:rPr>
        <w:t>4</w:t>
      </w:r>
      <w:r>
        <w:rPr>
          <w:rFonts w:ascii="Times New Roman" w:eastAsia="Times New Roman" w:hAnsi="Times New Roman"/>
          <w:b/>
          <w:sz w:val="26"/>
          <w:szCs w:val="26"/>
          <w:lang w:eastAsia="ar-SA"/>
        </w:rPr>
        <w:t xml:space="preserve"> «</w:t>
      </w:r>
      <w:r w:rsidR="00FB09F2">
        <w:rPr>
          <w:rFonts w:ascii="Times New Roman" w:eastAsia="Times New Roman" w:hAnsi="Times New Roman"/>
          <w:b/>
          <w:sz w:val="26"/>
          <w:szCs w:val="26"/>
          <w:lang w:eastAsia="ar-SA"/>
        </w:rPr>
        <w:t xml:space="preserve">Территориальное </w:t>
      </w:r>
      <w:r>
        <w:rPr>
          <w:rFonts w:ascii="Times New Roman" w:eastAsia="Times New Roman" w:hAnsi="Times New Roman"/>
          <w:b/>
          <w:sz w:val="26"/>
          <w:szCs w:val="26"/>
          <w:lang w:eastAsia="ar-SA"/>
        </w:rPr>
        <w:t xml:space="preserve">Отраслевое тарифное соглашение» к </w:t>
      </w:r>
      <w:r w:rsidR="00821074">
        <w:rPr>
          <w:rFonts w:ascii="Times New Roman" w:eastAsia="Times New Roman" w:hAnsi="Times New Roman"/>
          <w:b/>
          <w:sz w:val="26"/>
          <w:szCs w:val="26"/>
          <w:lang w:eastAsia="ar-SA"/>
        </w:rPr>
        <w:t>Территориальному о</w:t>
      </w:r>
      <w:r>
        <w:rPr>
          <w:rFonts w:ascii="Times New Roman" w:eastAsia="Times New Roman" w:hAnsi="Times New Roman"/>
          <w:b/>
          <w:sz w:val="26"/>
          <w:szCs w:val="26"/>
          <w:lang w:eastAsia="ar-SA"/>
        </w:rPr>
        <w:t>траслевому соглашению внести следующие изменения и дополнения:</w:t>
      </w:r>
    </w:p>
    <w:p w:rsidR="00DF3EE5" w:rsidRDefault="002B5B54">
      <w:pPr>
        <w:pStyle w:val="aff"/>
        <w:numPr>
          <w:ilvl w:val="2"/>
          <w:numId w:val="12"/>
        </w:numPr>
        <w:spacing w:after="0" w:line="240" w:lineRule="auto"/>
        <w:ind w:left="0" w:firstLine="709"/>
        <w:jc w:val="both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В раздел II «Система оплаты труда и размеры должностных окладов, ставок заработной платы работников учреждений»:</w:t>
      </w:r>
    </w:p>
    <w:p w:rsidR="00DF3EE5" w:rsidRDefault="002B5B54">
      <w:pPr>
        <w:pStyle w:val="aff"/>
        <w:ind w:left="567"/>
        <w:jc w:val="both"/>
        <w:rPr>
          <w:rFonts w:ascii="Times New Roman" w:eastAsia="Times New Roman" w:hAnsi="Times New Roman"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 xml:space="preserve"> 2.3.1.1.</w:t>
      </w:r>
      <w:r>
        <w:rPr>
          <w:rFonts w:ascii="Times New Roman" w:eastAsia="Times New Roman" w:hAnsi="Times New Roman"/>
          <w:color w:val="FF0000"/>
          <w:sz w:val="26"/>
          <w:szCs w:val="26"/>
          <w:lang w:eastAsia="ar-SA"/>
        </w:rPr>
        <w:t xml:space="preserve"> </w:t>
      </w:r>
      <w:r>
        <w:rPr>
          <w:rFonts w:ascii="Times New Roman" w:eastAsia="Times New Roman" w:hAnsi="Times New Roman"/>
          <w:sz w:val="26"/>
          <w:szCs w:val="26"/>
          <w:lang w:eastAsia="ar-SA"/>
        </w:rPr>
        <w:t>В пункт</w:t>
      </w:r>
      <w:r>
        <w:rPr>
          <w:sz w:val="26"/>
          <w:szCs w:val="26"/>
        </w:rPr>
        <w:t xml:space="preserve">е </w:t>
      </w:r>
      <w:r>
        <w:rPr>
          <w:rFonts w:ascii="Times New Roman" w:eastAsia="Times New Roman" w:hAnsi="Times New Roman"/>
          <w:sz w:val="26"/>
          <w:szCs w:val="26"/>
          <w:lang w:eastAsia="ar-SA"/>
        </w:rPr>
        <w:t>2.5.3.:</w:t>
      </w:r>
    </w:p>
    <w:p w:rsidR="00DF3EE5" w:rsidRDefault="002B5B54">
      <w:pPr>
        <w:pStyle w:val="aff"/>
        <w:ind w:left="0" w:firstLine="567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- в абзаце втором слова «в сторону увеличения» заменить словами «(не допуская уменьшения ранее установленного размера ставки заработной платы))»;</w:t>
      </w:r>
    </w:p>
    <w:p w:rsidR="00DF3EE5" w:rsidRDefault="002B5B54">
      <w:pPr>
        <w:pStyle w:val="aff"/>
        <w:numPr>
          <w:ilvl w:val="2"/>
          <w:numId w:val="12"/>
        </w:numPr>
        <w:spacing w:after="0" w:line="240" w:lineRule="auto"/>
        <w:ind w:left="709" w:firstLine="0"/>
        <w:jc w:val="both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В раздел III «Виды выплат компенсационного характера»:</w:t>
      </w:r>
    </w:p>
    <w:p w:rsidR="00DF3EE5" w:rsidRDefault="002B5B54">
      <w:pPr>
        <w:pStyle w:val="aff"/>
        <w:numPr>
          <w:ilvl w:val="3"/>
          <w:numId w:val="12"/>
        </w:numPr>
        <w:spacing w:after="0" w:line="240" w:lineRule="auto"/>
        <w:ind w:left="1418" w:hanging="709"/>
        <w:jc w:val="both"/>
        <w:rPr>
          <w:rFonts w:ascii="Times New Roman" w:eastAsia="Times New Roman" w:hAnsi="Times New Roman"/>
          <w:sz w:val="26"/>
          <w:szCs w:val="26"/>
          <w:lang w:eastAsia="ar-SA"/>
        </w:rPr>
      </w:pPr>
      <w:r>
        <w:rPr>
          <w:rFonts w:ascii="Times New Roman" w:eastAsia="Times New Roman" w:hAnsi="Times New Roman"/>
          <w:sz w:val="26"/>
          <w:szCs w:val="26"/>
          <w:lang w:eastAsia="ar-SA"/>
        </w:rPr>
        <w:t>Пункт</w:t>
      </w:r>
      <w:r>
        <w:rPr>
          <w:sz w:val="26"/>
          <w:szCs w:val="26"/>
        </w:rPr>
        <w:t xml:space="preserve"> </w:t>
      </w:r>
      <w:r>
        <w:rPr>
          <w:rFonts w:ascii="Times New Roman" w:eastAsia="Times New Roman" w:hAnsi="Times New Roman"/>
          <w:sz w:val="26"/>
          <w:szCs w:val="26"/>
          <w:lang w:eastAsia="ar-SA"/>
        </w:rPr>
        <w:t>3.1., дополнить абзацем следующего содержания:</w:t>
      </w:r>
    </w:p>
    <w:p w:rsidR="00DF3EE5" w:rsidRDefault="002B5B54">
      <w:pPr>
        <w:pStyle w:val="aff"/>
        <w:spacing w:after="0" w:line="240" w:lineRule="auto"/>
        <w:ind w:left="709"/>
        <w:jc w:val="both"/>
        <w:rPr>
          <w:rFonts w:ascii="Times New Roman" w:eastAsia="Times New Roman" w:hAnsi="Times New Roman"/>
          <w:sz w:val="26"/>
          <w:szCs w:val="26"/>
          <w:lang w:eastAsia="ar-SA"/>
        </w:rPr>
      </w:pPr>
      <w:r>
        <w:rPr>
          <w:rFonts w:ascii="Times New Roman" w:eastAsia="Times New Roman" w:hAnsi="Times New Roman"/>
          <w:sz w:val="26"/>
          <w:szCs w:val="26"/>
          <w:lang w:eastAsia="ar-SA"/>
        </w:rPr>
        <w:t>«</w:t>
      </w:r>
    </w:p>
    <w:p w:rsidR="00DF3EE5" w:rsidRDefault="002B5B54">
      <w:pPr>
        <w:pStyle w:val="aff"/>
        <w:numPr>
          <w:ilvl w:val="0"/>
          <w:numId w:val="6"/>
        </w:numPr>
        <w:spacing w:after="0" w:line="240" w:lineRule="auto"/>
        <w:ind w:left="0" w:firstLine="1134"/>
        <w:jc w:val="both"/>
        <w:rPr>
          <w:rFonts w:ascii="Times New Roman" w:eastAsia="Times New Roman" w:hAnsi="Times New Roman"/>
          <w:sz w:val="26"/>
          <w:szCs w:val="26"/>
          <w:lang w:eastAsia="ar-SA"/>
        </w:rPr>
      </w:pPr>
      <w:r>
        <w:rPr>
          <w:rFonts w:ascii="Times New Roman" w:eastAsia="Times New Roman" w:hAnsi="Times New Roman"/>
          <w:sz w:val="26"/>
          <w:szCs w:val="26"/>
          <w:lang w:eastAsia="ar-SA"/>
        </w:rPr>
        <w:t>доплата за квалификационную категорию «педагог-методист», «педагог-наставник».».</w:t>
      </w:r>
    </w:p>
    <w:p w:rsidR="00DF3EE5" w:rsidRDefault="002B5B54">
      <w:pPr>
        <w:pStyle w:val="aff"/>
        <w:numPr>
          <w:ilvl w:val="3"/>
          <w:numId w:val="12"/>
        </w:numPr>
        <w:spacing w:after="0" w:line="240" w:lineRule="auto"/>
        <w:ind w:left="1418" w:hanging="709"/>
        <w:jc w:val="both"/>
        <w:rPr>
          <w:rFonts w:ascii="Times New Roman" w:eastAsia="Times New Roman" w:hAnsi="Times New Roman"/>
          <w:sz w:val="26"/>
          <w:szCs w:val="26"/>
          <w:lang w:eastAsia="ar-SA"/>
        </w:rPr>
      </w:pPr>
      <w:r>
        <w:rPr>
          <w:rFonts w:ascii="Times New Roman" w:eastAsia="Times New Roman" w:hAnsi="Times New Roman"/>
          <w:sz w:val="26"/>
          <w:szCs w:val="26"/>
          <w:lang w:eastAsia="ar-SA"/>
        </w:rPr>
        <w:t>Пункт 3.7. изложить в следующей редакции:</w:t>
      </w:r>
    </w:p>
    <w:p w:rsidR="00DF3EE5" w:rsidRDefault="002B5B54">
      <w:pPr>
        <w:pStyle w:val="aff"/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6"/>
          <w:szCs w:val="26"/>
          <w:lang w:eastAsia="ar-SA"/>
        </w:rPr>
      </w:pPr>
      <w:r>
        <w:rPr>
          <w:rFonts w:ascii="Times New Roman" w:eastAsia="Times New Roman" w:hAnsi="Times New Roman"/>
          <w:sz w:val="26"/>
          <w:szCs w:val="26"/>
          <w:lang w:eastAsia="ar-SA"/>
        </w:rPr>
        <w:t>«</w:t>
      </w:r>
      <w:r>
        <w:rPr>
          <w:rFonts w:ascii="Times New Roman" w:eastAsia="Times New Roman" w:hAnsi="Times New Roman"/>
          <w:b/>
          <w:sz w:val="26"/>
          <w:szCs w:val="26"/>
          <w:lang w:eastAsia="ar-SA"/>
        </w:rPr>
        <w:t>3.7.</w:t>
      </w:r>
      <w:r>
        <w:rPr>
          <w:rFonts w:ascii="Times New Roman" w:eastAsia="Times New Roman" w:hAnsi="Times New Roman"/>
          <w:sz w:val="26"/>
          <w:szCs w:val="26"/>
          <w:lang w:eastAsia="ar-SA"/>
        </w:rPr>
        <w:t> Доплата педагогическим работникам за квалификационную категорию «педагог-методист», «педагог-наставник» осуществляется в размере не менее 25%* от оклада, ставки заработной платы по занимаемой должности при условии выполнения дополнительной работы, связанной с методической или наставнической деятельностью.».</w:t>
      </w:r>
    </w:p>
    <w:p w:rsidR="00DF3EE5" w:rsidRDefault="002B5B54">
      <w:pPr>
        <w:pStyle w:val="aff"/>
        <w:numPr>
          <w:ilvl w:val="3"/>
          <w:numId w:val="12"/>
        </w:numPr>
        <w:spacing w:after="0" w:line="240" w:lineRule="auto"/>
        <w:ind w:left="567" w:firstLine="0"/>
        <w:jc w:val="both"/>
        <w:rPr>
          <w:rFonts w:ascii="Times New Roman" w:eastAsia="Times New Roman" w:hAnsi="Times New Roman"/>
          <w:sz w:val="26"/>
          <w:szCs w:val="26"/>
          <w:lang w:eastAsia="ar-SA"/>
        </w:rPr>
      </w:pPr>
      <w:r>
        <w:rPr>
          <w:rFonts w:ascii="Times New Roman" w:eastAsia="Times New Roman" w:hAnsi="Times New Roman"/>
          <w:sz w:val="26"/>
          <w:szCs w:val="26"/>
          <w:lang w:eastAsia="ar-SA"/>
        </w:rPr>
        <w:t>В пункте</w:t>
      </w:r>
      <w:r>
        <w:rPr>
          <w:sz w:val="26"/>
          <w:szCs w:val="26"/>
        </w:rPr>
        <w:t xml:space="preserve"> </w:t>
      </w:r>
      <w:r>
        <w:rPr>
          <w:rFonts w:ascii="Times New Roman" w:eastAsia="Times New Roman" w:hAnsi="Times New Roman"/>
          <w:sz w:val="26"/>
          <w:szCs w:val="26"/>
          <w:lang w:eastAsia="ar-SA"/>
        </w:rPr>
        <w:t>3.9.:</w:t>
      </w:r>
    </w:p>
    <w:p w:rsidR="00DF3EE5" w:rsidRDefault="002B5B54">
      <w:pPr>
        <w:pStyle w:val="aff"/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6"/>
          <w:szCs w:val="26"/>
          <w:lang w:eastAsia="ar-SA"/>
        </w:rPr>
      </w:pPr>
      <w:r>
        <w:rPr>
          <w:rFonts w:ascii="Times New Roman" w:eastAsia="Times New Roman" w:hAnsi="Times New Roman"/>
          <w:sz w:val="26"/>
          <w:szCs w:val="26"/>
          <w:lang w:eastAsia="ar-SA"/>
        </w:rPr>
        <w:t>- в строке 9 после слов «Общеобразовательные учреждения» дополнить словами</w:t>
      </w:r>
      <w:r>
        <w:rPr>
          <w:rFonts w:ascii="Times New Roman" w:eastAsia="Times New Roman" w:hAnsi="Times New Roman"/>
          <w:sz w:val="26"/>
          <w:szCs w:val="26"/>
          <w:lang w:eastAsia="ar-SA"/>
        </w:rPr>
        <w:br/>
        <w:t>« и учреждения среднего профессионального образования»;</w:t>
      </w:r>
    </w:p>
    <w:p w:rsidR="00DF3EE5" w:rsidRDefault="002B5B54">
      <w:pPr>
        <w:pStyle w:val="aff"/>
        <w:spacing w:after="0" w:line="240" w:lineRule="auto"/>
        <w:ind w:left="709"/>
        <w:jc w:val="both"/>
        <w:rPr>
          <w:rFonts w:ascii="Times New Roman" w:eastAsia="Times New Roman" w:hAnsi="Times New Roman"/>
          <w:sz w:val="26"/>
          <w:szCs w:val="26"/>
          <w:lang w:eastAsia="ar-SA"/>
        </w:rPr>
      </w:pPr>
      <w:r>
        <w:rPr>
          <w:rFonts w:ascii="Times New Roman" w:eastAsia="Times New Roman" w:hAnsi="Times New Roman"/>
          <w:sz w:val="26"/>
          <w:szCs w:val="26"/>
          <w:lang w:eastAsia="ar-SA"/>
        </w:rPr>
        <w:t>- дополнить строкой 32 следующего содержания:</w:t>
      </w: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567"/>
        <w:gridCol w:w="5934"/>
        <w:gridCol w:w="2432"/>
        <w:gridCol w:w="1096"/>
      </w:tblGrid>
      <w:tr w:rsidR="00DF3EE5">
        <w:trPr>
          <w:trHeight w:val="689"/>
        </w:trPr>
        <w:tc>
          <w:tcPr>
            <w:tcW w:w="567" w:type="dxa"/>
          </w:tcPr>
          <w:p w:rsidR="00DF3EE5" w:rsidRDefault="002B5B54">
            <w:pPr>
              <w:spacing w:line="276" w:lineRule="auto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32</w:t>
            </w:r>
          </w:p>
        </w:tc>
        <w:tc>
          <w:tcPr>
            <w:tcW w:w="5934" w:type="dxa"/>
          </w:tcPr>
          <w:p w:rsidR="00DF3EE5" w:rsidRDefault="002B5B54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Образовательные учреждения, реализующие программы дополнительного образования, осуществляющие инклюзивное обучение (воспитание) детей с ограниченными возможностями здоровья и детей-инвалидов</w:t>
            </w:r>
            <w:r>
              <w:rPr>
                <w:b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по адаптированным образовательным программам в группах  </w:t>
            </w:r>
          </w:p>
        </w:tc>
        <w:tc>
          <w:tcPr>
            <w:tcW w:w="2432" w:type="dxa"/>
          </w:tcPr>
          <w:p w:rsidR="00DF3EE5" w:rsidRDefault="002B5B5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педагогические работники</w:t>
            </w:r>
          </w:p>
        </w:tc>
        <w:tc>
          <w:tcPr>
            <w:tcW w:w="1096" w:type="dxa"/>
          </w:tcPr>
          <w:p w:rsidR="00DF3EE5" w:rsidRDefault="002B5B54">
            <w:pPr>
              <w:ind w:firstLine="142"/>
              <w:jc w:val="center"/>
              <w:rPr>
                <w:strike/>
                <w:sz w:val="24"/>
                <w:szCs w:val="24"/>
              </w:rPr>
            </w:pPr>
            <w:r>
              <w:rPr>
                <w:sz w:val="24"/>
                <w:szCs w:val="24"/>
              </w:rPr>
              <w:t>20*</w:t>
            </w:r>
          </w:p>
        </w:tc>
      </w:tr>
    </w:tbl>
    <w:p w:rsidR="00DF3EE5" w:rsidRDefault="00DF3EE5">
      <w:pPr>
        <w:pStyle w:val="aff"/>
        <w:spacing w:after="0" w:line="240" w:lineRule="auto"/>
        <w:ind w:left="709"/>
        <w:jc w:val="both"/>
        <w:rPr>
          <w:rFonts w:ascii="Times New Roman" w:eastAsia="Times New Roman" w:hAnsi="Times New Roman"/>
          <w:sz w:val="12"/>
          <w:szCs w:val="12"/>
          <w:lang w:eastAsia="ar-SA"/>
        </w:rPr>
      </w:pPr>
    </w:p>
    <w:p w:rsidR="00DF3EE5" w:rsidRDefault="002B5B54">
      <w:pPr>
        <w:pStyle w:val="aff"/>
        <w:spacing w:after="0" w:line="240" w:lineRule="auto"/>
        <w:ind w:left="709"/>
        <w:jc w:val="both"/>
        <w:rPr>
          <w:rFonts w:ascii="Times New Roman" w:eastAsia="Times New Roman" w:hAnsi="Times New Roman"/>
          <w:sz w:val="26"/>
          <w:szCs w:val="26"/>
          <w:lang w:eastAsia="ar-SA"/>
        </w:rPr>
      </w:pPr>
      <w:r>
        <w:rPr>
          <w:rFonts w:ascii="Times New Roman" w:eastAsia="Times New Roman" w:hAnsi="Times New Roman"/>
          <w:sz w:val="26"/>
          <w:szCs w:val="26"/>
          <w:lang w:eastAsia="ar-SA"/>
        </w:rPr>
        <w:t>- дополнить абзацем следующего содержания:</w:t>
      </w:r>
    </w:p>
    <w:p w:rsidR="00DF3EE5" w:rsidRDefault="002B5B54">
      <w:pPr>
        <w:pStyle w:val="aff"/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6"/>
          <w:szCs w:val="26"/>
          <w:lang w:eastAsia="ar-SA"/>
        </w:rPr>
      </w:pPr>
      <w:r>
        <w:rPr>
          <w:rFonts w:ascii="Times New Roman" w:eastAsia="Times New Roman" w:hAnsi="Times New Roman"/>
          <w:sz w:val="26"/>
          <w:szCs w:val="26"/>
          <w:lang w:eastAsia="ar-SA"/>
        </w:rPr>
        <w:t xml:space="preserve">«За работу в сельской местности по должностям, предусмотренным квалификационными справочниками - руководителей и специалистов учреждений образования, работающим в сельской местности, оплата производится в размере 25% за фактически отработанное время (выполненный объем работы) из расчета оплаты по должностному окладу, ставки заработной платы.». </w:t>
      </w:r>
    </w:p>
    <w:p w:rsidR="00DF3EE5" w:rsidRDefault="002B5B54">
      <w:pPr>
        <w:pStyle w:val="aff"/>
        <w:numPr>
          <w:ilvl w:val="3"/>
          <w:numId w:val="12"/>
        </w:numPr>
        <w:ind w:left="0" w:firstLine="567"/>
        <w:jc w:val="both"/>
        <w:rPr>
          <w:rFonts w:ascii="Times New Roman" w:eastAsia="Times New Roman" w:hAnsi="Times New Roman"/>
          <w:color w:val="FF0000"/>
          <w:sz w:val="26"/>
          <w:szCs w:val="26"/>
          <w:lang w:eastAsia="ar-SA"/>
        </w:rPr>
      </w:pPr>
      <w:r>
        <w:rPr>
          <w:rFonts w:ascii="Times New Roman" w:eastAsia="Times New Roman" w:hAnsi="Times New Roman"/>
          <w:sz w:val="26"/>
          <w:szCs w:val="26"/>
          <w:lang w:eastAsia="ar-SA"/>
        </w:rPr>
        <w:t>В пункт</w:t>
      </w:r>
      <w:r>
        <w:rPr>
          <w:sz w:val="26"/>
          <w:szCs w:val="26"/>
        </w:rPr>
        <w:t xml:space="preserve">е </w:t>
      </w:r>
      <w:r>
        <w:rPr>
          <w:rFonts w:ascii="Times New Roman" w:eastAsia="Times New Roman" w:hAnsi="Times New Roman"/>
          <w:sz w:val="26"/>
          <w:szCs w:val="26"/>
          <w:lang w:eastAsia="ar-SA"/>
        </w:rPr>
        <w:t>3.11.1.:</w:t>
      </w:r>
    </w:p>
    <w:p w:rsidR="00DF3EE5" w:rsidRDefault="002B5B54">
      <w:pPr>
        <w:pStyle w:val="aff"/>
        <w:ind w:left="0" w:firstLine="567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- в абзаце втором после слова «работника» дополнить словами «с учетом объема учебной (преподавательской) работы»;</w:t>
      </w:r>
    </w:p>
    <w:p w:rsidR="00DF3EE5" w:rsidRDefault="002B5B54">
      <w:pPr>
        <w:pStyle w:val="aff"/>
        <w:ind w:left="0" w:firstLine="567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- в абзаце третьем слова «(воспитанников) с учетом действующих норм СП» заменить словами «в классе с наполняемостью 25 человек, либо в классе с наполняемостью 14 человек (в сельской местности)»;</w:t>
      </w:r>
    </w:p>
    <w:p w:rsidR="00DF3EE5" w:rsidRDefault="002B5B54">
      <w:pPr>
        <w:pStyle w:val="aff"/>
        <w:ind w:left="0" w:firstLine="567"/>
        <w:jc w:val="both"/>
        <w:rPr>
          <w:rFonts w:ascii="Times New Roman" w:eastAsia="Times New Roman" w:hAnsi="Times New Roman"/>
          <w:sz w:val="26"/>
          <w:szCs w:val="26"/>
          <w:lang w:eastAsia="ar-SA"/>
        </w:rPr>
      </w:pPr>
      <w:r>
        <w:rPr>
          <w:rFonts w:ascii="Times New Roman" w:eastAsia="Times New Roman" w:hAnsi="Times New Roman"/>
          <w:sz w:val="26"/>
          <w:szCs w:val="26"/>
          <w:lang w:eastAsia="ar-SA"/>
        </w:rPr>
        <w:lastRenderedPageBreak/>
        <w:t>- в абзаце восьмом после слов «Разговоры о важном» дополнить словами</w:t>
      </w:r>
      <w:r>
        <w:rPr>
          <w:rFonts w:ascii="Times New Roman" w:eastAsia="Times New Roman" w:hAnsi="Times New Roman"/>
          <w:sz w:val="26"/>
          <w:szCs w:val="26"/>
          <w:lang w:eastAsia="ar-SA"/>
        </w:rPr>
        <w:br/>
        <w:t>« и занятия, посвященные профориентации».</w:t>
      </w:r>
    </w:p>
    <w:p w:rsidR="00DF3EE5" w:rsidRDefault="002B5B54">
      <w:pPr>
        <w:pStyle w:val="aff"/>
        <w:numPr>
          <w:ilvl w:val="3"/>
          <w:numId w:val="12"/>
        </w:numPr>
        <w:spacing w:after="0"/>
        <w:ind w:left="0" w:firstLine="567"/>
        <w:jc w:val="both"/>
        <w:rPr>
          <w:rFonts w:ascii="Times New Roman" w:eastAsia="Times New Roman" w:hAnsi="Times New Roman"/>
          <w:sz w:val="26"/>
          <w:szCs w:val="26"/>
          <w:lang w:eastAsia="ar-SA"/>
        </w:rPr>
      </w:pPr>
      <w:r>
        <w:rPr>
          <w:rFonts w:ascii="Times New Roman" w:eastAsia="Times New Roman" w:hAnsi="Times New Roman"/>
          <w:sz w:val="26"/>
          <w:szCs w:val="26"/>
          <w:lang w:eastAsia="ar-SA"/>
        </w:rPr>
        <w:t>В пункте 3.11.2. слова «и другую педагогическую деятельность» заменить словами «, за выполнение работы, непосредственно связанной с образовательным процессом, не входящей в аудиторную нагрузку, внеурочную деятельность</w:t>
      </w:r>
      <w:r>
        <w:rPr>
          <w:rFonts w:ascii="Times New Roman" w:hAnsi="Times New Roman"/>
          <w:sz w:val="26"/>
          <w:szCs w:val="26"/>
        </w:rPr>
        <w:t>:</w:t>
      </w:r>
    </w:p>
    <w:p w:rsidR="00DF3EE5" w:rsidRDefault="002B5B54">
      <w:pPr>
        <w:ind w:left="567" w:firstLine="426"/>
        <w:jc w:val="both"/>
        <w:rPr>
          <w:sz w:val="26"/>
          <w:szCs w:val="26"/>
        </w:rPr>
      </w:pPr>
      <w:r>
        <w:rPr>
          <w:sz w:val="26"/>
          <w:szCs w:val="26"/>
        </w:rPr>
        <w:t>- кружковую работу;</w:t>
      </w:r>
    </w:p>
    <w:p w:rsidR="00DF3EE5" w:rsidRDefault="002B5B54">
      <w:pPr>
        <w:ind w:left="567" w:firstLine="426"/>
        <w:jc w:val="both"/>
        <w:rPr>
          <w:sz w:val="26"/>
          <w:szCs w:val="26"/>
        </w:rPr>
      </w:pPr>
      <w:r>
        <w:rPr>
          <w:sz w:val="26"/>
          <w:szCs w:val="26"/>
        </w:rPr>
        <w:t>- индивидуальную работу с одаренными и отстающими учащимися;</w:t>
      </w:r>
    </w:p>
    <w:p w:rsidR="00DF3EE5" w:rsidRDefault="002B5B54">
      <w:pPr>
        <w:ind w:left="567" w:firstLine="426"/>
        <w:jc w:val="both"/>
        <w:rPr>
          <w:sz w:val="26"/>
          <w:szCs w:val="26"/>
        </w:rPr>
      </w:pPr>
      <w:r>
        <w:rPr>
          <w:sz w:val="26"/>
          <w:szCs w:val="26"/>
        </w:rPr>
        <w:t>- за организацию и проведение олимпиад;</w:t>
      </w:r>
    </w:p>
    <w:p w:rsidR="00DF3EE5" w:rsidRDefault="002B5B54">
      <w:pPr>
        <w:ind w:left="567" w:firstLine="426"/>
        <w:jc w:val="both"/>
        <w:rPr>
          <w:sz w:val="26"/>
          <w:szCs w:val="26"/>
        </w:rPr>
      </w:pPr>
      <w:r>
        <w:rPr>
          <w:sz w:val="26"/>
          <w:szCs w:val="26"/>
        </w:rPr>
        <w:t>- за организацию и проведение соревнований;</w:t>
      </w:r>
    </w:p>
    <w:p w:rsidR="00DF3EE5" w:rsidRDefault="002B5B54">
      <w:pPr>
        <w:ind w:firstLine="993"/>
        <w:jc w:val="both"/>
        <w:rPr>
          <w:sz w:val="26"/>
          <w:szCs w:val="26"/>
        </w:rPr>
      </w:pPr>
      <w:r>
        <w:rPr>
          <w:sz w:val="26"/>
          <w:szCs w:val="26"/>
        </w:rPr>
        <w:t>- за педагогическую деятельность в рамках реализации инновационных программ;</w:t>
      </w:r>
    </w:p>
    <w:p w:rsidR="00DF3EE5" w:rsidRDefault="002B5B54">
      <w:pPr>
        <w:ind w:firstLine="993"/>
        <w:jc w:val="both"/>
        <w:rPr>
          <w:sz w:val="26"/>
          <w:szCs w:val="26"/>
        </w:rPr>
      </w:pPr>
      <w:r>
        <w:rPr>
          <w:sz w:val="26"/>
          <w:szCs w:val="26"/>
        </w:rPr>
        <w:t>- информационно-просветительские занятия патриотической, нравственной и экологической направленности «Разговоры о важном» и занятия, посвященные профориентации.».</w:t>
      </w:r>
    </w:p>
    <w:p w:rsidR="0003638E" w:rsidRDefault="0003638E" w:rsidP="0003638E">
      <w:pPr>
        <w:pStyle w:val="aff"/>
        <w:numPr>
          <w:ilvl w:val="2"/>
          <w:numId w:val="12"/>
        </w:numPr>
        <w:spacing w:after="0" w:line="240" w:lineRule="auto"/>
        <w:ind w:left="709" w:firstLine="0"/>
        <w:jc w:val="both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В раздел I</w:t>
      </w:r>
      <w:r>
        <w:rPr>
          <w:rFonts w:ascii="Times New Roman" w:hAnsi="Times New Roman"/>
          <w:b/>
          <w:sz w:val="26"/>
          <w:szCs w:val="26"/>
          <w:lang w:val="en-US"/>
        </w:rPr>
        <w:t>V</w:t>
      </w:r>
      <w:r>
        <w:rPr>
          <w:rFonts w:ascii="Times New Roman" w:hAnsi="Times New Roman"/>
          <w:b/>
          <w:sz w:val="26"/>
          <w:szCs w:val="26"/>
        </w:rPr>
        <w:t> «Виды выплат стимулирующего характера»:</w:t>
      </w:r>
    </w:p>
    <w:p w:rsidR="0003638E" w:rsidRPr="0003638E" w:rsidRDefault="0003638E" w:rsidP="0003638E">
      <w:pPr>
        <w:pStyle w:val="aff"/>
        <w:spacing w:after="0" w:line="240" w:lineRule="auto"/>
        <w:ind w:left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2.3.3.1.</w:t>
      </w:r>
      <w:r w:rsidRPr="0003638E">
        <w:rPr>
          <w:rFonts w:ascii="Times New Roman" w:hAnsi="Times New Roman"/>
          <w:sz w:val="26"/>
          <w:szCs w:val="26"/>
        </w:rPr>
        <w:t>В пункте 4.4.1.</w:t>
      </w:r>
      <w:r>
        <w:rPr>
          <w:rFonts w:ascii="Times New Roman" w:hAnsi="Times New Roman"/>
          <w:sz w:val="26"/>
          <w:szCs w:val="26"/>
        </w:rPr>
        <w:t xml:space="preserve"> проценты за первую и высшую категории заменить коэффициентами 9% и 18% соответственно.</w:t>
      </w:r>
    </w:p>
    <w:p w:rsidR="00DF3EE5" w:rsidRPr="0003638E" w:rsidRDefault="002B5B54" w:rsidP="0003638E">
      <w:pPr>
        <w:pStyle w:val="aff"/>
        <w:numPr>
          <w:ilvl w:val="2"/>
          <w:numId w:val="12"/>
        </w:numPr>
        <w:spacing w:after="0" w:line="240" w:lineRule="auto"/>
        <w:ind w:left="0" w:firstLine="567"/>
        <w:jc w:val="both"/>
        <w:rPr>
          <w:rFonts w:ascii="Times New Roman" w:eastAsia="Times New Roman" w:hAnsi="Times New Roman"/>
          <w:b/>
          <w:sz w:val="26"/>
          <w:szCs w:val="26"/>
          <w:lang w:eastAsia="ar-SA"/>
        </w:rPr>
      </w:pPr>
      <w:r w:rsidRPr="0003638E">
        <w:rPr>
          <w:rFonts w:ascii="Times New Roman" w:hAnsi="Times New Roman"/>
          <w:b/>
          <w:sz w:val="26"/>
          <w:szCs w:val="26"/>
        </w:rPr>
        <w:t>Внести изменения и дополнения в</w:t>
      </w:r>
      <w:r w:rsidRPr="0003638E">
        <w:rPr>
          <w:rFonts w:ascii="Times New Roman" w:eastAsia="Times New Roman" w:hAnsi="Times New Roman"/>
          <w:b/>
          <w:sz w:val="26"/>
          <w:szCs w:val="26"/>
          <w:lang w:eastAsia="ar-SA"/>
        </w:rPr>
        <w:t xml:space="preserve"> раздел V «Условия оплаты труда руководителей учреждений, заместителей руководителей и главных бухгалтеров»: </w:t>
      </w:r>
    </w:p>
    <w:p w:rsidR="00DF3EE5" w:rsidRPr="00105FBA" w:rsidRDefault="002B5B54" w:rsidP="00105FBA">
      <w:pPr>
        <w:pStyle w:val="aff"/>
        <w:numPr>
          <w:ilvl w:val="3"/>
          <w:numId w:val="12"/>
        </w:numPr>
        <w:spacing w:after="0"/>
        <w:ind w:left="0" w:firstLine="567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 В пункте 5.15. таблицы 1, 2, 3, 4, 5 изложить в следующей редакции: </w:t>
      </w:r>
    </w:p>
    <w:p w:rsidR="00DF3EE5" w:rsidRDefault="002B5B54">
      <w:pPr>
        <w:spacing w:line="276" w:lineRule="auto"/>
        <w:jc w:val="right"/>
        <w:rPr>
          <w:sz w:val="22"/>
          <w:szCs w:val="22"/>
          <w:lang w:eastAsia="ru-RU"/>
        </w:rPr>
      </w:pPr>
      <w:r>
        <w:rPr>
          <w:sz w:val="22"/>
          <w:szCs w:val="22"/>
          <w:lang w:eastAsia="ru-RU"/>
        </w:rPr>
        <w:t>Таблица 1</w:t>
      </w:r>
    </w:p>
    <w:p w:rsidR="00DF3EE5" w:rsidRDefault="00DF3EE5">
      <w:pPr>
        <w:widowControl w:val="0"/>
        <w:jc w:val="both"/>
        <w:rPr>
          <w:sz w:val="22"/>
          <w:szCs w:val="22"/>
          <w:lang w:eastAsia="ru-RU"/>
        </w:rPr>
      </w:pPr>
    </w:p>
    <w:tbl>
      <w:tblPr>
        <w:tblW w:w="968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426"/>
        <w:gridCol w:w="1724"/>
        <w:gridCol w:w="1470"/>
        <w:gridCol w:w="2612"/>
        <w:gridCol w:w="851"/>
        <w:gridCol w:w="850"/>
        <w:gridCol w:w="865"/>
        <w:gridCol w:w="887"/>
      </w:tblGrid>
      <w:tr w:rsidR="00DF3EE5">
        <w:trPr>
          <w:jc w:val="center"/>
        </w:trPr>
        <w:tc>
          <w:tcPr>
            <w:tcW w:w="426" w:type="dxa"/>
            <w:vMerge w:val="restart"/>
          </w:tcPr>
          <w:p w:rsidR="00DF3EE5" w:rsidRDefault="002B5B54">
            <w:pPr>
              <w:widowControl w:val="0"/>
              <w:jc w:val="center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N п/п</w:t>
            </w:r>
          </w:p>
        </w:tc>
        <w:tc>
          <w:tcPr>
            <w:tcW w:w="1724" w:type="dxa"/>
            <w:vMerge w:val="restart"/>
          </w:tcPr>
          <w:p w:rsidR="00DF3EE5" w:rsidRDefault="002B5B54">
            <w:pPr>
              <w:widowControl w:val="0"/>
              <w:jc w:val="center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Перечень критериев оценки эффективности</w:t>
            </w:r>
          </w:p>
        </w:tc>
        <w:tc>
          <w:tcPr>
            <w:tcW w:w="1470" w:type="dxa"/>
            <w:vMerge w:val="restart"/>
          </w:tcPr>
          <w:p w:rsidR="00DF3EE5" w:rsidRDefault="002B5B54">
            <w:pPr>
              <w:widowControl w:val="0"/>
              <w:jc w:val="center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Перечень показателей оценки эффективности</w:t>
            </w:r>
          </w:p>
        </w:tc>
        <w:tc>
          <w:tcPr>
            <w:tcW w:w="2612" w:type="dxa"/>
            <w:vMerge w:val="restart"/>
          </w:tcPr>
          <w:p w:rsidR="00DF3EE5" w:rsidRDefault="002B5B54">
            <w:pPr>
              <w:widowControl w:val="0"/>
              <w:jc w:val="center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Значения показателей</w:t>
            </w:r>
          </w:p>
        </w:tc>
        <w:tc>
          <w:tcPr>
            <w:tcW w:w="3453" w:type="dxa"/>
            <w:gridSpan w:val="4"/>
          </w:tcPr>
          <w:p w:rsidR="00DF3EE5" w:rsidRDefault="002B5B54">
            <w:pPr>
              <w:widowControl w:val="0"/>
              <w:jc w:val="center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Размер стимулирующих выплат (% от должностного оклада) в зависимости от типа образовательного учреждения</w:t>
            </w:r>
          </w:p>
        </w:tc>
      </w:tr>
      <w:tr w:rsidR="00DF3EE5">
        <w:trPr>
          <w:jc w:val="center"/>
        </w:trPr>
        <w:tc>
          <w:tcPr>
            <w:tcW w:w="426" w:type="dxa"/>
            <w:vMerge/>
          </w:tcPr>
          <w:p w:rsidR="00DF3EE5" w:rsidRDefault="00DF3EE5">
            <w:pPr>
              <w:spacing w:after="1" w:line="0" w:lineRule="atLeast"/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1724" w:type="dxa"/>
            <w:vMerge/>
          </w:tcPr>
          <w:p w:rsidR="00DF3EE5" w:rsidRDefault="00DF3EE5">
            <w:pPr>
              <w:spacing w:after="1" w:line="0" w:lineRule="atLeast"/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1470" w:type="dxa"/>
            <w:vMerge/>
          </w:tcPr>
          <w:p w:rsidR="00DF3EE5" w:rsidRDefault="00DF3EE5">
            <w:pPr>
              <w:spacing w:after="1" w:line="0" w:lineRule="atLeast"/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2612" w:type="dxa"/>
            <w:vMerge/>
          </w:tcPr>
          <w:p w:rsidR="00DF3EE5" w:rsidRDefault="00DF3EE5">
            <w:pPr>
              <w:spacing w:after="1" w:line="0" w:lineRule="atLeast"/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851" w:type="dxa"/>
          </w:tcPr>
          <w:p w:rsidR="00DF3EE5" w:rsidRDefault="002B5B54">
            <w:pPr>
              <w:widowControl w:val="0"/>
              <w:jc w:val="center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СОШ</w:t>
            </w:r>
          </w:p>
        </w:tc>
        <w:tc>
          <w:tcPr>
            <w:tcW w:w="850" w:type="dxa"/>
          </w:tcPr>
          <w:p w:rsidR="00DF3EE5" w:rsidRDefault="002B5B54">
            <w:pPr>
              <w:widowControl w:val="0"/>
              <w:jc w:val="center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ДОУ</w:t>
            </w:r>
          </w:p>
        </w:tc>
        <w:tc>
          <w:tcPr>
            <w:tcW w:w="865" w:type="dxa"/>
          </w:tcPr>
          <w:p w:rsidR="00DF3EE5" w:rsidRDefault="002B5B54">
            <w:pPr>
              <w:widowControl w:val="0"/>
              <w:jc w:val="center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ДОД</w:t>
            </w:r>
          </w:p>
        </w:tc>
        <w:tc>
          <w:tcPr>
            <w:tcW w:w="887" w:type="dxa"/>
          </w:tcPr>
          <w:p w:rsidR="00DF3EE5" w:rsidRDefault="002B5B54">
            <w:pPr>
              <w:widowControl w:val="0"/>
              <w:jc w:val="center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 xml:space="preserve">СПО </w:t>
            </w:r>
            <w:hyperlink w:anchor="P258" w:tooltip="#P258" w:history="1">
              <w:r>
                <w:rPr>
                  <w:color w:val="000000" w:themeColor="text1"/>
                  <w:sz w:val="22"/>
                  <w:szCs w:val="22"/>
                  <w:lang w:eastAsia="ru-RU"/>
                </w:rPr>
                <w:t>&lt;*&gt;</w:t>
              </w:r>
            </w:hyperlink>
          </w:p>
        </w:tc>
      </w:tr>
      <w:tr w:rsidR="00DF3EE5">
        <w:trPr>
          <w:jc w:val="center"/>
        </w:trPr>
        <w:tc>
          <w:tcPr>
            <w:tcW w:w="426" w:type="dxa"/>
          </w:tcPr>
          <w:p w:rsidR="00DF3EE5" w:rsidRDefault="002B5B54">
            <w:pPr>
              <w:widowControl w:val="0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1</w:t>
            </w:r>
          </w:p>
        </w:tc>
        <w:tc>
          <w:tcPr>
            <w:tcW w:w="1724" w:type="dxa"/>
          </w:tcPr>
          <w:p w:rsidR="00DF3EE5" w:rsidRDefault="002B5B54">
            <w:pPr>
              <w:widowControl w:val="0"/>
              <w:jc w:val="both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Соответствие деятельности Учреждения требованиям законодательства в сфере образования</w:t>
            </w:r>
          </w:p>
        </w:tc>
        <w:tc>
          <w:tcPr>
            <w:tcW w:w="1470" w:type="dxa"/>
          </w:tcPr>
          <w:p w:rsidR="00DF3EE5" w:rsidRDefault="002B5B54">
            <w:pPr>
              <w:widowControl w:val="0"/>
              <w:jc w:val="both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отсутствие предписаний надзорных органов, объективных жалоб</w:t>
            </w:r>
          </w:p>
        </w:tc>
        <w:tc>
          <w:tcPr>
            <w:tcW w:w="2612" w:type="dxa"/>
          </w:tcPr>
          <w:p w:rsidR="00DF3EE5" w:rsidRDefault="002B5B54">
            <w:pPr>
              <w:widowControl w:val="0"/>
              <w:jc w:val="both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отсутствие</w:t>
            </w:r>
          </w:p>
        </w:tc>
        <w:tc>
          <w:tcPr>
            <w:tcW w:w="851" w:type="dxa"/>
            <w:vAlign w:val="bottom"/>
          </w:tcPr>
          <w:p w:rsidR="00DF3EE5" w:rsidRPr="009424F5" w:rsidRDefault="002B5B54" w:rsidP="009424F5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val="en-US" w:eastAsia="ru-RU"/>
              </w:rPr>
              <w:t>2</w:t>
            </w:r>
            <w:r w:rsidR="009424F5">
              <w:rPr>
                <w:color w:val="000000" w:themeColor="text1"/>
                <w:sz w:val="22"/>
                <w:szCs w:val="22"/>
                <w:lang w:eastAsia="ru-RU"/>
              </w:rPr>
              <w:t>5</w:t>
            </w:r>
          </w:p>
        </w:tc>
        <w:tc>
          <w:tcPr>
            <w:tcW w:w="850" w:type="dxa"/>
            <w:vAlign w:val="bottom"/>
          </w:tcPr>
          <w:p w:rsidR="00DF3EE5" w:rsidRPr="009424F5" w:rsidRDefault="002B5B54" w:rsidP="009424F5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2</w:t>
            </w:r>
            <w:r w:rsidR="009424F5">
              <w:rPr>
                <w:color w:val="000000" w:themeColor="text1"/>
                <w:sz w:val="22"/>
                <w:szCs w:val="22"/>
                <w:lang w:eastAsia="ru-RU"/>
              </w:rPr>
              <w:t>5</w:t>
            </w:r>
          </w:p>
        </w:tc>
        <w:tc>
          <w:tcPr>
            <w:tcW w:w="865" w:type="dxa"/>
            <w:vAlign w:val="bottom"/>
          </w:tcPr>
          <w:p w:rsidR="00DF3EE5" w:rsidRPr="009424F5" w:rsidRDefault="002B5B54" w:rsidP="009424F5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2</w:t>
            </w:r>
            <w:r w:rsidR="009424F5">
              <w:rPr>
                <w:color w:val="000000" w:themeColor="text1"/>
                <w:sz w:val="22"/>
                <w:szCs w:val="22"/>
                <w:lang w:eastAsia="ru-RU"/>
              </w:rPr>
              <w:t>5</w:t>
            </w:r>
          </w:p>
        </w:tc>
        <w:tc>
          <w:tcPr>
            <w:tcW w:w="887" w:type="dxa"/>
            <w:vAlign w:val="bottom"/>
          </w:tcPr>
          <w:p w:rsidR="00DF3EE5" w:rsidRPr="009424F5" w:rsidRDefault="002B5B54" w:rsidP="009424F5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2</w:t>
            </w:r>
            <w:r w:rsidR="009424F5">
              <w:rPr>
                <w:color w:val="000000" w:themeColor="text1"/>
                <w:sz w:val="22"/>
                <w:szCs w:val="22"/>
                <w:lang w:eastAsia="ru-RU"/>
              </w:rPr>
              <w:t>5</w:t>
            </w:r>
          </w:p>
        </w:tc>
      </w:tr>
      <w:tr w:rsidR="00DF3EE5">
        <w:trPr>
          <w:jc w:val="center"/>
        </w:trPr>
        <w:tc>
          <w:tcPr>
            <w:tcW w:w="426" w:type="dxa"/>
            <w:vMerge w:val="restart"/>
            <w:tcBorders>
              <w:bottom w:val="none" w:sz="4" w:space="0" w:color="000000"/>
            </w:tcBorders>
          </w:tcPr>
          <w:p w:rsidR="00DF3EE5" w:rsidRDefault="002B5B54">
            <w:pPr>
              <w:widowControl w:val="0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2</w:t>
            </w:r>
          </w:p>
        </w:tc>
        <w:tc>
          <w:tcPr>
            <w:tcW w:w="1724" w:type="dxa"/>
            <w:vMerge w:val="restart"/>
            <w:tcBorders>
              <w:bottom w:val="none" w:sz="4" w:space="0" w:color="000000"/>
            </w:tcBorders>
          </w:tcPr>
          <w:p w:rsidR="00DF3EE5" w:rsidRDefault="002B5B54">
            <w:pPr>
              <w:widowControl w:val="0"/>
              <w:jc w:val="both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Эффективность организации образовательной деятельности</w:t>
            </w:r>
          </w:p>
        </w:tc>
        <w:tc>
          <w:tcPr>
            <w:tcW w:w="1470" w:type="dxa"/>
            <w:vMerge w:val="restart"/>
          </w:tcPr>
          <w:p w:rsidR="00105FBA" w:rsidRDefault="002B5B54">
            <w:pPr>
              <w:widowControl w:val="0"/>
              <w:jc w:val="both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 xml:space="preserve">динамика учебных результатов обучающихся (результатов итоговой аттестации, сводных данных успеваемости и качества знаний учащихся </w:t>
            </w:r>
          </w:p>
          <w:p w:rsidR="00105FBA" w:rsidRDefault="00105FBA">
            <w:pPr>
              <w:widowControl w:val="0"/>
              <w:jc w:val="both"/>
              <w:rPr>
                <w:color w:val="000000" w:themeColor="text1"/>
                <w:sz w:val="22"/>
                <w:szCs w:val="22"/>
                <w:lang w:eastAsia="ru-RU"/>
              </w:rPr>
            </w:pPr>
          </w:p>
          <w:p w:rsidR="00105FBA" w:rsidRDefault="00105FBA">
            <w:pPr>
              <w:widowControl w:val="0"/>
              <w:jc w:val="both"/>
              <w:rPr>
                <w:color w:val="000000" w:themeColor="text1"/>
                <w:sz w:val="22"/>
                <w:szCs w:val="22"/>
                <w:lang w:eastAsia="ru-RU"/>
              </w:rPr>
            </w:pPr>
          </w:p>
          <w:p w:rsidR="00105FBA" w:rsidRDefault="00105FBA">
            <w:pPr>
              <w:widowControl w:val="0"/>
              <w:jc w:val="both"/>
              <w:rPr>
                <w:color w:val="000000" w:themeColor="text1"/>
                <w:sz w:val="22"/>
                <w:szCs w:val="22"/>
                <w:lang w:eastAsia="ru-RU"/>
              </w:rPr>
            </w:pPr>
          </w:p>
          <w:p w:rsidR="00DF3EE5" w:rsidRDefault="002B5B54">
            <w:pPr>
              <w:widowControl w:val="0"/>
              <w:jc w:val="both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разных ступеней образования)</w:t>
            </w:r>
          </w:p>
        </w:tc>
        <w:tc>
          <w:tcPr>
            <w:tcW w:w="2612" w:type="dxa"/>
          </w:tcPr>
          <w:p w:rsidR="00DF3EE5" w:rsidRDefault="002B5B54">
            <w:pPr>
              <w:widowControl w:val="0"/>
              <w:jc w:val="both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lastRenderedPageBreak/>
              <w:t>результаты ГИА не ниже среднего по кластеру учреждений</w:t>
            </w:r>
          </w:p>
        </w:tc>
        <w:tc>
          <w:tcPr>
            <w:tcW w:w="851" w:type="dxa"/>
            <w:vAlign w:val="bottom"/>
          </w:tcPr>
          <w:p w:rsidR="00DF3EE5" w:rsidRDefault="002B5B54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20</w:t>
            </w:r>
          </w:p>
        </w:tc>
        <w:tc>
          <w:tcPr>
            <w:tcW w:w="850" w:type="dxa"/>
            <w:vAlign w:val="bottom"/>
          </w:tcPr>
          <w:p w:rsidR="00DF3EE5" w:rsidRDefault="002B5B54">
            <w:pPr>
              <w:widowControl w:val="0"/>
              <w:jc w:val="center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865" w:type="dxa"/>
            <w:vAlign w:val="bottom"/>
          </w:tcPr>
          <w:p w:rsidR="00DF3EE5" w:rsidRDefault="002B5B54">
            <w:pPr>
              <w:widowControl w:val="0"/>
              <w:jc w:val="center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887" w:type="dxa"/>
            <w:vAlign w:val="bottom"/>
          </w:tcPr>
          <w:p w:rsidR="00DF3EE5" w:rsidRDefault="002B5B54">
            <w:pPr>
              <w:widowControl w:val="0"/>
              <w:jc w:val="center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-</w:t>
            </w:r>
          </w:p>
        </w:tc>
      </w:tr>
      <w:tr w:rsidR="00DF3EE5">
        <w:trPr>
          <w:jc w:val="center"/>
        </w:trPr>
        <w:tc>
          <w:tcPr>
            <w:tcW w:w="426" w:type="dxa"/>
            <w:vMerge/>
            <w:tcBorders>
              <w:bottom w:val="none" w:sz="4" w:space="0" w:color="000000"/>
            </w:tcBorders>
          </w:tcPr>
          <w:p w:rsidR="00DF3EE5" w:rsidRDefault="00DF3EE5">
            <w:pPr>
              <w:spacing w:after="1" w:line="0" w:lineRule="atLeast"/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1724" w:type="dxa"/>
            <w:vMerge/>
            <w:tcBorders>
              <w:bottom w:val="none" w:sz="4" w:space="0" w:color="000000"/>
            </w:tcBorders>
          </w:tcPr>
          <w:p w:rsidR="00DF3EE5" w:rsidRDefault="00DF3EE5">
            <w:pPr>
              <w:spacing w:after="1" w:line="0" w:lineRule="atLeast"/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1470" w:type="dxa"/>
            <w:vMerge/>
          </w:tcPr>
          <w:p w:rsidR="00DF3EE5" w:rsidRDefault="00DF3EE5">
            <w:pPr>
              <w:spacing w:after="1" w:line="0" w:lineRule="atLeast"/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2612" w:type="dxa"/>
          </w:tcPr>
          <w:p w:rsidR="00DF3EE5" w:rsidRDefault="002B5B54">
            <w:pPr>
              <w:widowControl w:val="0"/>
              <w:jc w:val="both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удельный вес численности выпускников очной формы обучения, трудоустроившихся в течение одного года после окончания по полученной специальности, в общей их численности: не ниже 80%</w:t>
            </w:r>
          </w:p>
        </w:tc>
        <w:tc>
          <w:tcPr>
            <w:tcW w:w="851" w:type="dxa"/>
            <w:vAlign w:val="bottom"/>
          </w:tcPr>
          <w:p w:rsidR="00DF3EE5" w:rsidRDefault="002B5B54">
            <w:pPr>
              <w:widowControl w:val="0"/>
              <w:jc w:val="center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850" w:type="dxa"/>
            <w:vAlign w:val="bottom"/>
          </w:tcPr>
          <w:p w:rsidR="00DF3EE5" w:rsidRDefault="002B5B54">
            <w:pPr>
              <w:widowControl w:val="0"/>
              <w:jc w:val="center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865" w:type="dxa"/>
            <w:vAlign w:val="bottom"/>
          </w:tcPr>
          <w:p w:rsidR="00DF3EE5" w:rsidRDefault="002B5B54">
            <w:pPr>
              <w:widowControl w:val="0"/>
              <w:jc w:val="center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887" w:type="dxa"/>
            <w:vAlign w:val="bottom"/>
          </w:tcPr>
          <w:p w:rsidR="00DF3EE5" w:rsidRDefault="002B5B54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val="en-US"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4</w:t>
            </w:r>
            <w:r>
              <w:rPr>
                <w:color w:val="000000" w:themeColor="text1"/>
                <w:sz w:val="22"/>
                <w:szCs w:val="22"/>
                <w:lang w:val="en-US" w:eastAsia="ru-RU"/>
              </w:rPr>
              <w:t>3</w:t>
            </w:r>
          </w:p>
        </w:tc>
      </w:tr>
      <w:tr w:rsidR="00DF3EE5">
        <w:trPr>
          <w:jc w:val="center"/>
        </w:trPr>
        <w:tc>
          <w:tcPr>
            <w:tcW w:w="426" w:type="dxa"/>
            <w:vMerge/>
            <w:tcBorders>
              <w:bottom w:val="none" w:sz="4" w:space="0" w:color="000000"/>
            </w:tcBorders>
          </w:tcPr>
          <w:p w:rsidR="00DF3EE5" w:rsidRDefault="00DF3EE5">
            <w:pPr>
              <w:spacing w:after="1" w:line="0" w:lineRule="atLeast"/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1724" w:type="dxa"/>
            <w:vMerge/>
            <w:tcBorders>
              <w:bottom w:val="none" w:sz="4" w:space="0" w:color="000000"/>
            </w:tcBorders>
          </w:tcPr>
          <w:p w:rsidR="00DF3EE5" w:rsidRDefault="00DF3EE5">
            <w:pPr>
              <w:spacing w:after="1" w:line="0" w:lineRule="atLeast"/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1470" w:type="dxa"/>
            <w:vMerge/>
          </w:tcPr>
          <w:p w:rsidR="00DF3EE5" w:rsidRDefault="00DF3EE5">
            <w:pPr>
              <w:spacing w:after="1" w:line="0" w:lineRule="atLeast"/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2612" w:type="dxa"/>
          </w:tcPr>
          <w:p w:rsidR="00DF3EE5" w:rsidRDefault="002B5B54">
            <w:pPr>
              <w:widowControl w:val="0"/>
              <w:jc w:val="both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результаты государственной итоговой аттестации обучающихся в текущем году не ниже уровня прошлого года</w:t>
            </w:r>
          </w:p>
        </w:tc>
        <w:tc>
          <w:tcPr>
            <w:tcW w:w="851" w:type="dxa"/>
            <w:vAlign w:val="bottom"/>
          </w:tcPr>
          <w:p w:rsidR="00DF3EE5" w:rsidRDefault="002B5B54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40</w:t>
            </w:r>
          </w:p>
        </w:tc>
        <w:tc>
          <w:tcPr>
            <w:tcW w:w="850" w:type="dxa"/>
            <w:vAlign w:val="bottom"/>
          </w:tcPr>
          <w:p w:rsidR="00DF3EE5" w:rsidRDefault="002B5B54">
            <w:pPr>
              <w:widowControl w:val="0"/>
              <w:jc w:val="center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865" w:type="dxa"/>
            <w:vAlign w:val="bottom"/>
          </w:tcPr>
          <w:p w:rsidR="00DF3EE5" w:rsidRDefault="002B5B54">
            <w:pPr>
              <w:widowControl w:val="0"/>
              <w:jc w:val="center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887" w:type="dxa"/>
            <w:vAlign w:val="bottom"/>
          </w:tcPr>
          <w:p w:rsidR="00DF3EE5" w:rsidRDefault="002B5B54">
            <w:pPr>
              <w:widowControl w:val="0"/>
              <w:jc w:val="center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-</w:t>
            </w:r>
          </w:p>
        </w:tc>
      </w:tr>
      <w:tr w:rsidR="00DF3EE5">
        <w:trPr>
          <w:jc w:val="center"/>
        </w:trPr>
        <w:tc>
          <w:tcPr>
            <w:tcW w:w="426" w:type="dxa"/>
            <w:vMerge/>
            <w:tcBorders>
              <w:bottom w:val="none" w:sz="4" w:space="0" w:color="000000"/>
            </w:tcBorders>
          </w:tcPr>
          <w:p w:rsidR="00DF3EE5" w:rsidRDefault="00DF3EE5">
            <w:pPr>
              <w:spacing w:after="1" w:line="0" w:lineRule="atLeast"/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1724" w:type="dxa"/>
            <w:vMerge/>
            <w:tcBorders>
              <w:bottom w:val="none" w:sz="4" w:space="0" w:color="000000"/>
            </w:tcBorders>
          </w:tcPr>
          <w:p w:rsidR="00DF3EE5" w:rsidRDefault="00DF3EE5">
            <w:pPr>
              <w:spacing w:after="1" w:line="0" w:lineRule="atLeast"/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1470" w:type="dxa"/>
            <w:vMerge w:val="restart"/>
          </w:tcPr>
          <w:p w:rsidR="00DF3EE5" w:rsidRDefault="002B5B54">
            <w:pPr>
              <w:widowControl w:val="0"/>
              <w:jc w:val="both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динамика внеучебных достижений обучающихся (участие во внутренних, внешних мероприятиях, конференциях, форумах и т.п.)</w:t>
            </w:r>
          </w:p>
        </w:tc>
        <w:tc>
          <w:tcPr>
            <w:tcW w:w="2612" w:type="dxa"/>
          </w:tcPr>
          <w:p w:rsidR="00DF3EE5" w:rsidRDefault="002B5B54">
            <w:pPr>
              <w:widowControl w:val="0"/>
              <w:jc w:val="both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наличие участников (лауреатов и победителей) олимпиад, конкурсов, конференций и пр.:</w:t>
            </w:r>
          </w:p>
        </w:tc>
        <w:tc>
          <w:tcPr>
            <w:tcW w:w="851" w:type="dxa"/>
            <w:vAlign w:val="bottom"/>
          </w:tcPr>
          <w:p w:rsidR="00DF3EE5" w:rsidRDefault="00DF3EE5">
            <w:pPr>
              <w:widowControl w:val="0"/>
              <w:rPr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850" w:type="dxa"/>
            <w:vAlign w:val="bottom"/>
          </w:tcPr>
          <w:p w:rsidR="00DF3EE5" w:rsidRDefault="00DF3EE5">
            <w:pPr>
              <w:widowControl w:val="0"/>
              <w:rPr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865" w:type="dxa"/>
            <w:vAlign w:val="bottom"/>
          </w:tcPr>
          <w:p w:rsidR="00DF3EE5" w:rsidRDefault="00DF3EE5">
            <w:pPr>
              <w:widowControl w:val="0"/>
              <w:rPr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887" w:type="dxa"/>
            <w:vAlign w:val="bottom"/>
          </w:tcPr>
          <w:p w:rsidR="00DF3EE5" w:rsidRDefault="00DF3EE5">
            <w:pPr>
              <w:widowControl w:val="0"/>
              <w:rPr>
                <w:color w:val="000000" w:themeColor="text1"/>
                <w:sz w:val="22"/>
                <w:szCs w:val="22"/>
                <w:lang w:eastAsia="ru-RU"/>
              </w:rPr>
            </w:pPr>
          </w:p>
        </w:tc>
      </w:tr>
      <w:tr w:rsidR="00DF3EE5">
        <w:trPr>
          <w:jc w:val="center"/>
        </w:trPr>
        <w:tc>
          <w:tcPr>
            <w:tcW w:w="426" w:type="dxa"/>
            <w:vMerge/>
            <w:tcBorders>
              <w:bottom w:val="none" w:sz="4" w:space="0" w:color="000000"/>
            </w:tcBorders>
          </w:tcPr>
          <w:p w:rsidR="00DF3EE5" w:rsidRDefault="00DF3EE5">
            <w:pPr>
              <w:spacing w:after="1" w:line="0" w:lineRule="atLeast"/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1724" w:type="dxa"/>
            <w:vMerge/>
            <w:tcBorders>
              <w:bottom w:val="none" w:sz="4" w:space="0" w:color="000000"/>
            </w:tcBorders>
          </w:tcPr>
          <w:p w:rsidR="00DF3EE5" w:rsidRDefault="00DF3EE5">
            <w:pPr>
              <w:spacing w:after="1" w:line="0" w:lineRule="atLeast"/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1470" w:type="dxa"/>
            <w:vMerge/>
          </w:tcPr>
          <w:p w:rsidR="00DF3EE5" w:rsidRDefault="00DF3EE5">
            <w:pPr>
              <w:spacing w:after="1" w:line="0" w:lineRule="atLeast"/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2612" w:type="dxa"/>
          </w:tcPr>
          <w:p w:rsidR="00DF3EE5" w:rsidRDefault="002B5B54">
            <w:pPr>
              <w:widowControl w:val="0"/>
              <w:jc w:val="both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международного уровня</w:t>
            </w:r>
          </w:p>
        </w:tc>
        <w:tc>
          <w:tcPr>
            <w:tcW w:w="851" w:type="dxa"/>
            <w:vAlign w:val="bottom"/>
          </w:tcPr>
          <w:p w:rsidR="00DF3EE5" w:rsidRDefault="002B5B54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7</w:t>
            </w:r>
          </w:p>
        </w:tc>
        <w:tc>
          <w:tcPr>
            <w:tcW w:w="850" w:type="dxa"/>
            <w:vAlign w:val="bottom"/>
          </w:tcPr>
          <w:p w:rsidR="00DF3EE5" w:rsidRDefault="00DF3EE5">
            <w:pPr>
              <w:widowControl w:val="0"/>
              <w:rPr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865" w:type="dxa"/>
            <w:vAlign w:val="bottom"/>
          </w:tcPr>
          <w:p w:rsidR="00DF3EE5" w:rsidRDefault="002B5B54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887" w:type="dxa"/>
            <w:vAlign w:val="bottom"/>
          </w:tcPr>
          <w:p w:rsidR="00DF3EE5" w:rsidRDefault="002B5B54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30</w:t>
            </w:r>
          </w:p>
        </w:tc>
      </w:tr>
      <w:tr w:rsidR="00DF3EE5">
        <w:trPr>
          <w:jc w:val="center"/>
        </w:trPr>
        <w:tc>
          <w:tcPr>
            <w:tcW w:w="426" w:type="dxa"/>
            <w:vMerge/>
            <w:tcBorders>
              <w:bottom w:val="none" w:sz="4" w:space="0" w:color="000000"/>
            </w:tcBorders>
          </w:tcPr>
          <w:p w:rsidR="00DF3EE5" w:rsidRDefault="00DF3EE5">
            <w:pPr>
              <w:spacing w:after="1" w:line="0" w:lineRule="atLeast"/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1724" w:type="dxa"/>
            <w:vMerge/>
            <w:tcBorders>
              <w:bottom w:val="none" w:sz="4" w:space="0" w:color="000000"/>
            </w:tcBorders>
          </w:tcPr>
          <w:p w:rsidR="00DF3EE5" w:rsidRDefault="00DF3EE5">
            <w:pPr>
              <w:spacing w:after="1" w:line="0" w:lineRule="atLeast"/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1470" w:type="dxa"/>
            <w:vMerge/>
          </w:tcPr>
          <w:p w:rsidR="00DF3EE5" w:rsidRDefault="00DF3EE5">
            <w:pPr>
              <w:spacing w:after="1" w:line="0" w:lineRule="atLeast"/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2612" w:type="dxa"/>
          </w:tcPr>
          <w:p w:rsidR="00DF3EE5" w:rsidRDefault="002B5B54">
            <w:pPr>
              <w:widowControl w:val="0"/>
              <w:jc w:val="both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всероссийского уровня</w:t>
            </w:r>
          </w:p>
        </w:tc>
        <w:tc>
          <w:tcPr>
            <w:tcW w:w="851" w:type="dxa"/>
            <w:vAlign w:val="bottom"/>
          </w:tcPr>
          <w:p w:rsidR="00DF3EE5" w:rsidRDefault="002B5B54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5</w:t>
            </w:r>
          </w:p>
        </w:tc>
        <w:tc>
          <w:tcPr>
            <w:tcW w:w="850" w:type="dxa"/>
            <w:vAlign w:val="bottom"/>
          </w:tcPr>
          <w:p w:rsidR="00DF3EE5" w:rsidRDefault="00DF3EE5">
            <w:pPr>
              <w:widowControl w:val="0"/>
              <w:rPr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865" w:type="dxa"/>
            <w:vAlign w:val="bottom"/>
          </w:tcPr>
          <w:p w:rsidR="00DF3EE5" w:rsidRDefault="002B5B54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10</w:t>
            </w:r>
          </w:p>
        </w:tc>
        <w:tc>
          <w:tcPr>
            <w:tcW w:w="887" w:type="dxa"/>
            <w:vAlign w:val="bottom"/>
          </w:tcPr>
          <w:p w:rsidR="00DF3EE5" w:rsidRDefault="002B5B54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23</w:t>
            </w:r>
          </w:p>
        </w:tc>
      </w:tr>
      <w:tr w:rsidR="00DF3EE5">
        <w:trPr>
          <w:jc w:val="center"/>
        </w:trPr>
        <w:tc>
          <w:tcPr>
            <w:tcW w:w="426" w:type="dxa"/>
            <w:vMerge/>
            <w:tcBorders>
              <w:bottom w:val="none" w:sz="4" w:space="0" w:color="000000"/>
            </w:tcBorders>
          </w:tcPr>
          <w:p w:rsidR="00DF3EE5" w:rsidRDefault="00DF3EE5">
            <w:pPr>
              <w:spacing w:after="1" w:line="0" w:lineRule="atLeast"/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1724" w:type="dxa"/>
            <w:vMerge/>
            <w:tcBorders>
              <w:bottom w:val="none" w:sz="4" w:space="0" w:color="000000"/>
            </w:tcBorders>
          </w:tcPr>
          <w:p w:rsidR="00DF3EE5" w:rsidRDefault="00DF3EE5">
            <w:pPr>
              <w:spacing w:after="1" w:line="0" w:lineRule="atLeast"/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1470" w:type="dxa"/>
            <w:vMerge/>
          </w:tcPr>
          <w:p w:rsidR="00DF3EE5" w:rsidRDefault="00DF3EE5">
            <w:pPr>
              <w:spacing w:after="1" w:line="0" w:lineRule="atLeast"/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2612" w:type="dxa"/>
          </w:tcPr>
          <w:p w:rsidR="00DF3EE5" w:rsidRDefault="002B5B54">
            <w:pPr>
              <w:widowControl w:val="0"/>
              <w:jc w:val="both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регионального уровня</w:t>
            </w:r>
          </w:p>
        </w:tc>
        <w:tc>
          <w:tcPr>
            <w:tcW w:w="851" w:type="dxa"/>
            <w:vAlign w:val="bottom"/>
          </w:tcPr>
          <w:p w:rsidR="00DF3EE5" w:rsidRDefault="002B5B54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4</w:t>
            </w:r>
          </w:p>
        </w:tc>
        <w:tc>
          <w:tcPr>
            <w:tcW w:w="850" w:type="dxa"/>
            <w:vAlign w:val="bottom"/>
          </w:tcPr>
          <w:p w:rsidR="00DF3EE5" w:rsidRDefault="00DF3EE5">
            <w:pPr>
              <w:widowControl w:val="0"/>
              <w:rPr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865" w:type="dxa"/>
            <w:vAlign w:val="bottom"/>
          </w:tcPr>
          <w:p w:rsidR="00DF3EE5" w:rsidRDefault="002B5B54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7</w:t>
            </w:r>
          </w:p>
        </w:tc>
        <w:tc>
          <w:tcPr>
            <w:tcW w:w="887" w:type="dxa"/>
            <w:vAlign w:val="bottom"/>
          </w:tcPr>
          <w:p w:rsidR="00DF3EE5" w:rsidRDefault="002B5B54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</w:tr>
      <w:tr w:rsidR="00DF3EE5">
        <w:trPr>
          <w:jc w:val="center"/>
        </w:trPr>
        <w:tc>
          <w:tcPr>
            <w:tcW w:w="426" w:type="dxa"/>
            <w:vMerge/>
            <w:tcBorders>
              <w:bottom w:val="none" w:sz="4" w:space="0" w:color="000000"/>
            </w:tcBorders>
          </w:tcPr>
          <w:p w:rsidR="00DF3EE5" w:rsidRDefault="00DF3EE5">
            <w:pPr>
              <w:spacing w:after="1" w:line="0" w:lineRule="atLeast"/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1724" w:type="dxa"/>
            <w:vMerge/>
            <w:tcBorders>
              <w:bottom w:val="none" w:sz="4" w:space="0" w:color="000000"/>
            </w:tcBorders>
          </w:tcPr>
          <w:p w:rsidR="00DF3EE5" w:rsidRDefault="00DF3EE5">
            <w:pPr>
              <w:spacing w:after="1" w:line="0" w:lineRule="atLeast"/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1470" w:type="dxa"/>
            <w:vMerge/>
          </w:tcPr>
          <w:p w:rsidR="00DF3EE5" w:rsidRDefault="00DF3EE5">
            <w:pPr>
              <w:spacing w:after="1" w:line="0" w:lineRule="atLeast"/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2612" w:type="dxa"/>
          </w:tcPr>
          <w:p w:rsidR="00DF3EE5" w:rsidRDefault="002B5B54">
            <w:pPr>
              <w:widowControl w:val="0"/>
              <w:jc w:val="both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муниципального уровня</w:t>
            </w:r>
          </w:p>
        </w:tc>
        <w:tc>
          <w:tcPr>
            <w:tcW w:w="851" w:type="dxa"/>
            <w:vAlign w:val="bottom"/>
          </w:tcPr>
          <w:p w:rsidR="00DF3EE5" w:rsidRDefault="002B5B54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2</w:t>
            </w:r>
          </w:p>
        </w:tc>
        <w:tc>
          <w:tcPr>
            <w:tcW w:w="850" w:type="dxa"/>
            <w:vAlign w:val="bottom"/>
          </w:tcPr>
          <w:p w:rsidR="00DF3EE5" w:rsidRDefault="00DF3EE5">
            <w:pPr>
              <w:widowControl w:val="0"/>
              <w:rPr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865" w:type="dxa"/>
            <w:vAlign w:val="bottom"/>
          </w:tcPr>
          <w:p w:rsidR="00DF3EE5" w:rsidRDefault="002B5B54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4</w:t>
            </w:r>
          </w:p>
        </w:tc>
        <w:tc>
          <w:tcPr>
            <w:tcW w:w="887" w:type="dxa"/>
            <w:vAlign w:val="bottom"/>
          </w:tcPr>
          <w:p w:rsidR="00DF3EE5" w:rsidRDefault="002B5B54">
            <w:pPr>
              <w:widowControl w:val="0"/>
              <w:jc w:val="center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-</w:t>
            </w:r>
          </w:p>
        </w:tc>
      </w:tr>
      <w:tr w:rsidR="00DF3EE5">
        <w:trPr>
          <w:jc w:val="center"/>
        </w:trPr>
        <w:tc>
          <w:tcPr>
            <w:tcW w:w="426" w:type="dxa"/>
            <w:vMerge/>
            <w:tcBorders>
              <w:bottom w:val="none" w:sz="4" w:space="0" w:color="000000"/>
            </w:tcBorders>
          </w:tcPr>
          <w:p w:rsidR="00DF3EE5" w:rsidRDefault="00DF3EE5">
            <w:pPr>
              <w:spacing w:after="1" w:line="0" w:lineRule="atLeast"/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1724" w:type="dxa"/>
            <w:vMerge/>
            <w:tcBorders>
              <w:bottom w:val="none" w:sz="4" w:space="0" w:color="000000"/>
            </w:tcBorders>
          </w:tcPr>
          <w:p w:rsidR="00DF3EE5" w:rsidRDefault="00DF3EE5">
            <w:pPr>
              <w:spacing w:after="1" w:line="0" w:lineRule="atLeast"/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1470" w:type="dxa"/>
            <w:vMerge w:val="restart"/>
          </w:tcPr>
          <w:p w:rsidR="00DF3EE5" w:rsidRDefault="002B5B54">
            <w:pPr>
              <w:widowControl w:val="0"/>
              <w:jc w:val="both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качество профориентационной работы</w:t>
            </w:r>
          </w:p>
        </w:tc>
        <w:tc>
          <w:tcPr>
            <w:tcW w:w="2612" w:type="dxa"/>
          </w:tcPr>
          <w:p w:rsidR="00DF3EE5" w:rsidRDefault="002B5B54">
            <w:pPr>
              <w:widowControl w:val="0"/>
              <w:jc w:val="both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наличие конкурса при поступлении на очную форму обучения по программам СПО за счет областного средств бюджета Новосибирской области</w:t>
            </w:r>
          </w:p>
        </w:tc>
        <w:tc>
          <w:tcPr>
            <w:tcW w:w="851" w:type="dxa"/>
            <w:vAlign w:val="bottom"/>
          </w:tcPr>
          <w:p w:rsidR="00DF3EE5" w:rsidRDefault="002B5B54">
            <w:pPr>
              <w:widowControl w:val="0"/>
              <w:jc w:val="center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850" w:type="dxa"/>
            <w:vAlign w:val="bottom"/>
          </w:tcPr>
          <w:p w:rsidR="00DF3EE5" w:rsidRDefault="002B5B54">
            <w:pPr>
              <w:widowControl w:val="0"/>
              <w:jc w:val="center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865" w:type="dxa"/>
            <w:vAlign w:val="bottom"/>
          </w:tcPr>
          <w:p w:rsidR="00DF3EE5" w:rsidRDefault="002B5B54">
            <w:pPr>
              <w:widowControl w:val="0"/>
              <w:jc w:val="center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887" w:type="dxa"/>
            <w:vAlign w:val="bottom"/>
          </w:tcPr>
          <w:p w:rsidR="00DF3EE5" w:rsidRDefault="002B5B54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val="en-US" w:eastAsia="ru-RU"/>
              </w:rPr>
            </w:pPr>
            <w:r>
              <w:rPr>
                <w:color w:val="000000" w:themeColor="text1"/>
                <w:sz w:val="22"/>
                <w:szCs w:val="22"/>
                <w:lang w:val="en-US" w:eastAsia="ru-RU"/>
              </w:rPr>
              <w:t>12</w:t>
            </w:r>
          </w:p>
        </w:tc>
      </w:tr>
      <w:tr w:rsidR="00DF3EE5">
        <w:trPr>
          <w:jc w:val="center"/>
        </w:trPr>
        <w:tc>
          <w:tcPr>
            <w:tcW w:w="426" w:type="dxa"/>
            <w:vMerge/>
            <w:tcBorders>
              <w:bottom w:val="none" w:sz="4" w:space="0" w:color="000000"/>
            </w:tcBorders>
          </w:tcPr>
          <w:p w:rsidR="00DF3EE5" w:rsidRDefault="00DF3EE5">
            <w:pPr>
              <w:spacing w:after="1" w:line="0" w:lineRule="atLeast"/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1724" w:type="dxa"/>
            <w:vMerge/>
            <w:tcBorders>
              <w:bottom w:val="none" w:sz="4" w:space="0" w:color="000000"/>
            </w:tcBorders>
          </w:tcPr>
          <w:p w:rsidR="00DF3EE5" w:rsidRDefault="00DF3EE5">
            <w:pPr>
              <w:spacing w:after="1" w:line="0" w:lineRule="atLeast"/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1470" w:type="dxa"/>
            <w:vMerge/>
          </w:tcPr>
          <w:p w:rsidR="00DF3EE5" w:rsidRDefault="00DF3EE5">
            <w:pPr>
              <w:spacing w:after="1" w:line="0" w:lineRule="atLeast"/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2612" w:type="dxa"/>
          </w:tcPr>
          <w:p w:rsidR="00DF3EE5" w:rsidRDefault="002B5B54">
            <w:pPr>
              <w:widowControl w:val="0"/>
              <w:jc w:val="both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наличие реализуемой модели профориентационного взаимодействия</w:t>
            </w:r>
          </w:p>
        </w:tc>
        <w:tc>
          <w:tcPr>
            <w:tcW w:w="851" w:type="dxa"/>
            <w:vAlign w:val="bottom"/>
          </w:tcPr>
          <w:p w:rsidR="00DF3EE5" w:rsidRDefault="002B5B54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val="en-US" w:eastAsia="ru-RU"/>
              </w:rPr>
            </w:pPr>
            <w:r>
              <w:rPr>
                <w:color w:val="000000" w:themeColor="text1"/>
                <w:sz w:val="22"/>
                <w:szCs w:val="22"/>
                <w:lang w:val="en-US" w:eastAsia="ru-RU"/>
              </w:rPr>
              <w:t>9</w:t>
            </w:r>
          </w:p>
        </w:tc>
        <w:tc>
          <w:tcPr>
            <w:tcW w:w="850" w:type="dxa"/>
            <w:vAlign w:val="bottom"/>
          </w:tcPr>
          <w:p w:rsidR="00DF3EE5" w:rsidRDefault="002B5B54">
            <w:pPr>
              <w:widowControl w:val="0"/>
              <w:jc w:val="center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865" w:type="dxa"/>
            <w:vAlign w:val="bottom"/>
          </w:tcPr>
          <w:p w:rsidR="00DF3EE5" w:rsidRDefault="002B5B54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val="en-US" w:eastAsia="ru-RU"/>
              </w:rPr>
            </w:pPr>
            <w:r>
              <w:rPr>
                <w:color w:val="000000" w:themeColor="text1"/>
                <w:sz w:val="22"/>
                <w:szCs w:val="22"/>
                <w:lang w:val="en-US" w:eastAsia="ru-RU"/>
              </w:rPr>
              <w:t>9</w:t>
            </w:r>
          </w:p>
        </w:tc>
        <w:tc>
          <w:tcPr>
            <w:tcW w:w="887" w:type="dxa"/>
            <w:vAlign w:val="bottom"/>
          </w:tcPr>
          <w:p w:rsidR="00DF3EE5" w:rsidRDefault="002B5B54">
            <w:pPr>
              <w:widowControl w:val="0"/>
              <w:jc w:val="center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-</w:t>
            </w:r>
          </w:p>
        </w:tc>
      </w:tr>
      <w:tr w:rsidR="00DF3EE5">
        <w:trPr>
          <w:jc w:val="center"/>
        </w:trPr>
        <w:tc>
          <w:tcPr>
            <w:tcW w:w="426" w:type="dxa"/>
            <w:vMerge w:val="restart"/>
            <w:tcBorders>
              <w:top w:val="none" w:sz="4" w:space="0" w:color="000000"/>
            </w:tcBorders>
          </w:tcPr>
          <w:p w:rsidR="00DF3EE5" w:rsidRDefault="00DF3EE5">
            <w:pPr>
              <w:widowControl w:val="0"/>
              <w:rPr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724" w:type="dxa"/>
            <w:vMerge w:val="restart"/>
            <w:tcBorders>
              <w:top w:val="none" w:sz="4" w:space="0" w:color="000000"/>
            </w:tcBorders>
          </w:tcPr>
          <w:p w:rsidR="00DF3EE5" w:rsidRDefault="00DF3EE5">
            <w:pPr>
              <w:widowControl w:val="0"/>
              <w:rPr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470" w:type="dxa"/>
            <w:vMerge w:val="restart"/>
          </w:tcPr>
          <w:p w:rsidR="00DF3EE5" w:rsidRDefault="002B5B54">
            <w:pPr>
              <w:widowControl w:val="0"/>
              <w:jc w:val="both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реализация социокультурных проектов</w:t>
            </w:r>
          </w:p>
        </w:tc>
        <w:tc>
          <w:tcPr>
            <w:tcW w:w="2612" w:type="dxa"/>
          </w:tcPr>
          <w:p w:rsidR="00DF3EE5" w:rsidRDefault="002B5B54">
            <w:pPr>
              <w:widowControl w:val="0"/>
              <w:jc w:val="both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наличие реализуемых социокультурных проектов (школьный музей, театр, социальные проекты, научное общество студентов (учащихся) и др.):</w:t>
            </w:r>
          </w:p>
        </w:tc>
        <w:tc>
          <w:tcPr>
            <w:tcW w:w="851" w:type="dxa"/>
            <w:vAlign w:val="bottom"/>
          </w:tcPr>
          <w:p w:rsidR="00DF3EE5" w:rsidRDefault="00DF3EE5">
            <w:pPr>
              <w:widowControl w:val="0"/>
              <w:rPr>
                <w:color w:val="000000" w:themeColor="text1"/>
                <w:sz w:val="22"/>
                <w:szCs w:val="22"/>
                <w:highlight w:val="yellow"/>
                <w:lang w:eastAsia="ru-RU"/>
              </w:rPr>
            </w:pPr>
          </w:p>
        </w:tc>
        <w:tc>
          <w:tcPr>
            <w:tcW w:w="850" w:type="dxa"/>
            <w:vAlign w:val="bottom"/>
          </w:tcPr>
          <w:p w:rsidR="00DF3EE5" w:rsidRDefault="00DF3EE5">
            <w:pPr>
              <w:widowControl w:val="0"/>
              <w:rPr>
                <w:color w:val="000000" w:themeColor="text1"/>
                <w:sz w:val="22"/>
                <w:szCs w:val="22"/>
                <w:highlight w:val="yellow"/>
                <w:lang w:eastAsia="ru-RU"/>
              </w:rPr>
            </w:pPr>
          </w:p>
        </w:tc>
        <w:tc>
          <w:tcPr>
            <w:tcW w:w="865" w:type="dxa"/>
            <w:vAlign w:val="bottom"/>
          </w:tcPr>
          <w:p w:rsidR="00DF3EE5" w:rsidRDefault="00DF3EE5">
            <w:pPr>
              <w:widowControl w:val="0"/>
              <w:rPr>
                <w:color w:val="000000" w:themeColor="text1"/>
                <w:sz w:val="22"/>
                <w:szCs w:val="22"/>
                <w:highlight w:val="yellow"/>
                <w:lang w:eastAsia="ru-RU"/>
              </w:rPr>
            </w:pPr>
          </w:p>
        </w:tc>
        <w:tc>
          <w:tcPr>
            <w:tcW w:w="887" w:type="dxa"/>
            <w:vAlign w:val="bottom"/>
          </w:tcPr>
          <w:p w:rsidR="00DF3EE5" w:rsidRDefault="00DF3EE5">
            <w:pPr>
              <w:widowControl w:val="0"/>
              <w:rPr>
                <w:color w:val="000000" w:themeColor="text1"/>
                <w:sz w:val="22"/>
                <w:szCs w:val="22"/>
                <w:highlight w:val="yellow"/>
                <w:lang w:eastAsia="ru-RU"/>
              </w:rPr>
            </w:pPr>
          </w:p>
        </w:tc>
      </w:tr>
      <w:tr w:rsidR="00DF3EE5">
        <w:trPr>
          <w:trHeight w:val="83"/>
          <w:jc w:val="center"/>
        </w:trPr>
        <w:tc>
          <w:tcPr>
            <w:tcW w:w="426" w:type="dxa"/>
            <w:vMerge/>
            <w:tcBorders>
              <w:top w:val="none" w:sz="4" w:space="0" w:color="000000"/>
            </w:tcBorders>
          </w:tcPr>
          <w:p w:rsidR="00DF3EE5" w:rsidRDefault="00DF3EE5">
            <w:pPr>
              <w:spacing w:after="1" w:line="0" w:lineRule="atLeast"/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1724" w:type="dxa"/>
            <w:vMerge/>
            <w:tcBorders>
              <w:top w:val="none" w:sz="4" w:space="0" w:color="000000"/>
            </w:tcBorders>
          </w:tcPr>
          <w:p w:rsidR="00DF3EE5" w:rsidRDefault="00DF3EE5">
            <w:pPr>
              <w:spacing w:after="1" w:line="0" w:lineRule="atLeast"/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1470" w:type="dxa"/>
            <w:vMerge/>
          </w:tcPr>
          <w:p w:rsidR="00DF3EE5" w:rsidRDefault="00DF3EE5">
            <w:pPr>
              <w:spacing w:after="1" w:line="0" w:lineRule="atLeast"/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2612" w:type="dxa"/>
          </w:tcPr>
          <w:p w:rsidR="00DF3EE5" w:rsidRDefault="002B5B54">
            <w:pPr>
              <w:widowControl w:val="0"/>
              <w:jc w:val="both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международного уровня</w:t>
            </w:r>
          </w:p>
        </w:tc>
        <w:tc>
          <w:tcPr>
            <w:tcW w:w="851" w:type="dxa"/>
            <w:vAlign w:val="bottom"/>
          </w:tcPr>
          <w:p w:rsidR="00DF3EE5" w:rsidRDefault="002B5B54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val="en-US" w:eastAsia="ru-RU"/>
              </w:rPr>
            </w:pPr>
            <w:r>
              <w:rPr>
                <w:color w:val="000000" w:themeColor="text1"/>
                <w:sz w:val="22"/>
                <w:szCs w:val="22"/>
                <w:lang w:val="en-US" w:eastAsia="ru-RU"/>
              </w:rPr>
              <w:t>12</w:t>
            </w:r>
          </w:p>
        </w:tc>
        <w:tc>
          <w:tcPr>
            <w:tcW w:w="850" w:type="dxa"/>
            <w:vAlign w:val="bottom"/>
          </w:tcPr>
          <w:p w:rsidR="00DF3EE5" w:rsidRDefault="002B5B54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2</w:t>
            </w:r>
            <w:r>
              <w:rPr>
                <w:color w:val="000000" w:themeColor="text1"/>
                <w:sz w:val="22"/>
                <w:szCs w:val="22"/>
                <w:lang w:val="en-US" w:eastAsia="ru-RU"/>
              </w:rPr>
              <w:t>7</w:t>
            </w:r>
          </w:p>
        </w:tc>
        <w:tc>
          <w:tcPr>
            <w:tcW w:w="865" w:type="dxa"/>
            <w:vAlign w:val="bottom"/>
          </w:tcPr>
          <w:p w:rsidR="00DF3EE5" w:rsidRDefault="002B5B54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val="en-US"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1</w:t>
            </w:r>
            <w:r>
              <w:rPr>
                <w:color w:val="000000" w:themeColor="text1"/>
                <w:sz w:val="22"/>
                <w:szCs w:val="22"/>
                <w:lang w:val="en-US" w:eastAsia="ru-RU"/>
              </w:rPr>
              <w:t>7</w:t>
            </w:r>
          </w:p>
        </w:tc>
        <w:tc>
          <w:tcPr>
            <w:tcW w:w="887" w:type="dxa"/>
            <w:vAlign w:val="bottom"/>
          </w:tcPr>
          <w:p w:rsidR="00DF3EE5" w:rsidRDefault="002B5B54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val="en-US" w:eastAsia="ru-RU"/>
              </w:rPr>
            </w:pPr>
            <w:r>
              <w:rPr>
                <w:color w:val="000000" w:themeColor="text1"/>
                <w:sz w:val="22"/>
                <w:szCs w:val="22"/>
                <w:lang w:val="en-US" w:eastAsia="ru-RU"/>
              </w:rPr>
              <w:t>16</w:t>
            </w:r>
          </w:p>
        </w:tc>
      </w:tr>
      <w:tr w:rsidR="00DF3EE5">
        <w:trPr>
          <w:trHeight w:val="189"/>
          <w:jc w:val="center"/>
        </w:trPr>
        <w:tc>
          <w:tcPr>
            <w:tcW w:w="426" w:type="dxa"/>
            <w:vMerge/>
            <w:tcBorders>
              <w:top w:val="none" w:sz="4" w:space="0" w:color="000000"/>
            </w:tcBorders>
          </w:tcPr>
          <w:p w:rsidR="00DF3EE5" w:rsidRDefault="00DF3EE5">
            <w:pPr>
              <w:spacing w:after="1" w:line="0" w:lineRule="atLeast"/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1724" w:type="dxa"/>
            <w:vMerge/>
            <w:tcBorders>
              <w:top w:val="none" w:sz="4" w:space="0" w:color="000000"/>
            </w:tcBorders>
          </w:tcPr>
          <w:p w:rsidR="00DF3EE5" w:rsidRDefault="00DF3EE5">
            <w:pPr>
              <w:spacing w:after="1" w:line="0" w:lineRule="atLeast"/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1470" w:type="dxa"/>
            <w:vMerge/>
          </w:tcPr>
          <w:p w:rsidR="00DF3EE5" w:rsidRDefault="00DF3EE5">
            <w:pPr>
              <w:spacing w:after="1" w:line="0" w:lineRule="atLeast"/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2612" w:type="dxa"/>
          </w:tcPr>
          <w:p w:rsidR="00DF3EE5" w:rsidRDefault="002B5B54">
            <w:pPr>
              <w:widowControl w:val="0"/>
              <w:jc w:val="both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всероссийского уровня</w:t>
            </w:r>
          </w:p>
        </w:tc>
        <w:tc>
          <w:tcPr>
            <w:tcW w:w="851" w:type="dxa"/>
            <w:vAlign w:val="bottom"/>
          </w:tcPr>
          <w:p w:rsidR="00DF3EE5" w:rsidRDefault="002B5B54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val="en-US" w:eastAsia="ru-RU"/>
              </w:rPr>
            </w:pPr>
            <w:r>
              <w:rPr>
                <w:color w:val="000000" w:themeColor="text1"/>
                <w:sz w:val="22"/>
                <w:szCs w:val="22"/>
                <w:lang w:val="en-US" w:eastAsia="ru-RU"/>
              </w:rPr>
              <w:t>12</w:t>
            </w:r>
          </w:p>
        </w:tc>
        <w:tc>
          <w:tcPr>
            <w:tcW w:w="850" w:type="dxa"/>
            <w:vAlign w:val="bottom"/>
          </w:tcPr>
          <w:p w:rsidR="00DF3EE5" w:rsidRDefault="002B5B54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val="en-US" w:eastAsia="ru-RU"/>
              </w:rPr>
            </w:pPr>
            <w:r>
              <w:rPr>
                <w:color w:val="000000" w:themeColor="text1"/>
                <w:sz w:val="22"/>
                <w:szCs w:val="22"/>
                <w:lang w:val="en-US" w:eastAsia="ru-RU"/>
              </w:rPr>
              <w:t>22</w:t>
            </w:r>
          </w:p>
        </w:tc>
        <w:tc>
          <w:tcPr>
            <w:tcW w:w="865" w:type="dxa"/>
            <w:vAlign w:val="bottom"/>
          </w:tcPr>
          <w:p w:rsidR="00DF3EE5" w:rsidRDefault="002B5B54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val="en-US"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1</w:t>
            </w:r>
            <w:r>
              <w:rPr>
                <w:color w:val="000000" w:themeColor="text1"/>
                <w:sz w:val="22"/>
                <w:szCs w:val="22"/>
                <w:lang w:val="en-US" w:eastAsia="ru-RU"/>
              </w:rPr>
              <w:t>7</w:t>
            </w:r>
          </w:p>
        </w:tc>
        <w:tc>
          <w:tcPr>
            <w:tcW w:w="887" w:type="dxa"/>
            <w:vAlign w:val="bottom"/>
          </w:tcPr>
          <w:p w:rsidR="00DF3EE5" w:rsidRDefault="002B5B54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val="en-US" w:eastAsia="ru-RU"/>
              </w:rPr>
            </w:pPr>
            <w:r>
              <w:rPr>
                <w:color w:val="000000" w:themeColor="text1"/>
                <w:sz w:val="22"/>
                <w:szCs w:val="22"/>
                <w:lang w:val="en-US" w:eastAsia="ru-RU"/>
              </w:rPr>
              <w:t>13</w:t>
            </w:r>
          </w:p>
        </w:tc>
      </w:tr>
      <w:tr w:rsidR="00DF3EE5">
        <w:trPr>
          <w:jc w:val="center"/>
        </w:trPr>
        <w:tc>
          <w:tcPr>
            <w:tcW w:w="426" w:type="dxa"/>
            <w:vMerge/>
            <w:tcBorders>
              <w:top w:val="none" w:sz="4" w:space="0" w:color="000000"/>
            </w:tcBorders>
          </w:tcPr>
          <w:p w:rsidR="00DF3EE5" w:rsidRDefault="00DF3EE5">
            <w:pPr>
              <w:spacing w:after="1" w:line="0" w:lineRule="atLeast"/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1724" w:type="dxa"/>
            <w:vMerge/>
            <w:tcBorders>
              <w:top w:val="none" w:sz="4" w:space="0" w:color="000000"/>
            </w:tcBorders>
          </w:tcPr>
          <w:p w:rsidR="00DF3EE5" w:rsidRDefault="00DF3EE5">
            <w:pPr>
              <w:spacing w:after="1" w:line="0" w:lineRule="atLeast"/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1470" w:type="dxa"/>
            <w:vMerge/>
          </w:tcPr>
          <w:p w:rsidR="00DF3EE5" w:rsidRDefault="00DF3EE5">
            <w:pPr>
              <w:spacing w:after="1" w:line="0" w:lineRule="atLeast"/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2612" w:type="dxa"/>
          </w:tcPr>
          <w:p w:rsidR="00DF3EE5" w:rsidRDefault="002B5B54">
            <w:pPr>
              <w:widowControl w:val="0"/>
              <w:jc w:val="both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регионального уровня</w:t>
            </w:r>
          </w:p>
        </w:tc>
        <w:tc>
          <w:tcPr>
            <w:tcW w:w="851" w:type="dxa"/>
            <w:vAlign w:val="bottom"/>
          </w:tcPr>
          <w:p w:rsidR="00DF3EE5" w:rsidRDefault="002B5B54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val="en-US" w:eastAsia="ru-RU"/>
              </w:rPr>
            </w:pPr>
            <w:r>
              <w:rPr>
                <w:color w:val="000000" w:themeColor="text1"/>
                <w:sz w:val="22"/>
                <w:szCs w:val="22"/>
                <w:lang w:val="en-US" w:eastAsia="ru-RU"/>
              </w:rPr>
              <w:t>11</w:t>
            </w:r>
          </w:p>
        </w:tc>
        <w:tc>
          <w:tcPr>
            <w:tcW w:w="850" w:type="dxa"/>
            <w:vAlign w:val="bottom"/>
          </w:tcPr>
          <w:p w:rsidR="00DF3EE5" w:rsidRDefault="002B5B54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val="en-US"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1</w:t>
            </w:r>
            <w:r>
              <w:rPr>
                <w:color w:val="000000" w:themeColor="text1"/>
                <w:sz w:val="22"/>
                <w:szCs w:val="22"/>
                <w:lang w:val="en-US" w:eastAsia="ru-RU"/>
              </w:rPr>
              <w:t>7</w:t>
            </w:r>
          </w:p>
        </w:tc>
        <w:tc>
          <w:tcPr>
            <w:tcW w:w="865" w:type="dxa"/>
            <w:vAlign w:val="bottom"/>
          </w:tcPr>
          <w:p w:rsidR="00DF3EE5" w:rsidRDefault="002B5B54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val="en-US" w:eastAsia="ru-RU"/>
              </w:rPr>
            </w:pPr>
            <w:r>
              <w:rPr>
                <w:color w:val="000000" w:themeColor="text1"/>
                <w:sz w:val="22"/>
                <w:szCs w:val="22"/>
                <w:lang w:val="en-US" w:eastAsia="ru-RU"/>
              </w:rPr>
              <w:t>14</w:t>
            </w:r>
          </w:p>
        </w:tc>
        <w:tc>
          <w:tcPr>
            <w:tcW w:w="887" w:type="dxa"/>
            <w:vAlign w:val="bottom"/>
          </w:tcPr>
          <w:p w:rsidR="00DF3EE5" w:rsidRDefault="002B5B54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val="en-US" w:eastAsia="ru-RU"/>
              </w:rPr>
            </w:pPr>
            <w:r>
              <w:rPr>
                <w:color w:val="000000" w:themeColor="text1"/>
                <w:sz w:val="22"/>
                <w:szCs w:val="22"/>
                <w:lang w:val="en-US" w:eastAsia="ru-RU"/>
              </w:rPr>
              <w:t>11</w:t>
            </w:r>
          </w:p>
        </w:tc>
      </w:tr>
      <w:tr w:rsidR="00DF3EE5">
        <w:trPr>
          <w:jc w:val="center"/>
        </w:trPr>
        <w:tc>
          <w:tcPr>
            <w:tcW w:w="426" w:type="dxa"/>
            <w:vMerge/>
            <w:tcBorders>
              <w:top w:val="none" w:sz="4" w:space="0" w:color="000000"/>
            </w:tcBorders>
          </w:tcPr>
          <w:p w:rsidR="00DF3EE5" w:rsidRDefault="00DF3EE5">
            <w:pPr>
              <w:spacing w:after="1" w:line="0" w:lineRule="atLeast"/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1724" w:type="dxa"/>
            <w:vMerge/>
            <w:tcBorders>
              <w:top w:val="none" w:sz="4" w:space="0" w:color="000000"/>
            </w:tcBorders>
          </w:tcPr>
          <w:p w:rsidR="00DF3EE5" w:rsidRDefault="00DF3EE5">
            <w:pPr>
              <w:spacing w:after="1" w:line="0" w:lineRule="atLeast"/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1470" w:type="dxa"/>
            <w:vMerge/>
          </w:tcPr>
          <w:p w:rsidR="00DF3EE5" w:rsidRDefault="00DF3EE5">
            <w:pPr>
              <w:spacing w:after="1" w:line="0" w:lineRule="atLeast"/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2612" w:type="dxa"/>
          </w:tcPr>
          <w:p w:rsidR="00DF3EE5" w:rsidRDefault="002B5B54">
            <w:pPr>
              <w:widowControl w:val="0"/>
              <w:jc w:val="both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муниципального уровня</w:t>
            </w:r>
          </w:p>
        </w:tc>
        <w:tc>
          <w:tcPr>
            <w:tcW w:w="851" w:type="dxa"/>
            <w:vAlign w:val="bottom"/>
          </w:tcPr>
          <w:p w:rsidR="00DF3EE5" w:rsidRDefault="002B5B54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val="en-US" w:eastAsia="ru-RU"/>
              </w:rPr>
            </w:pPr>
            <w:r>
              <w:rPr>
                <w:color w:val="000000" w:themeColor="text1"/>
                <w:sz w:val="22"/>
                <w:szCs w:val="22"/>
                <w:lang w:val="en-US" w:eastAsia="ru-RU"/>
              </w:rPr>
              <w:t>10</w:t>
            </w:r>
          </w:p>
        </w:tc>
        <w:tc>
          <w:tcPr>
            <w:tcW w:w="850" w:type="dxa"/>
            <w:vAlign w:val="bottom"/>
          </w:tcPr>
          <w:p w:rsidR="00DF3EE5" w:rsidRDefault="002B5B54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val="en-US" w:eastAsia="ru-RU"/>
              </w:rPr>
            </w:pPr>
            <w:r>
              <w:rPr>
                <w:color w:val="000000" w:themeColor="text1"/>
                <w:sz w:val="22"/>
                <w:szCs w:val="22"/>
                <w:lang w:val="en-US" w:eastAsia="ru-RU"/>
              </w:rPr>
              <w:t>14</w:t>
            </w:r>
          </w:p>
        </w:tc>
        <w:tc>
          <w:tcPr>
            <w:tcW w:w="865" w:type="dxa"/>
            <w:vAlign w:val="bottom"/>
          </w:tcPr>
          <w:p w:rsidR="00DF3EE5" w:rsidRDefault="002B5B54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val="en-US" w:eastAsia="ru-RU"/>
              </w:rPr>
            </w:pPr>
            <w:r>
              <w:rPr>
                <w:color w:val="000000" w:themeColor="text1"/>
                <w:sz w:val="22"/>
                <w:szCs w:val="22"/>
                <w:lang w:val="en-US" w:eastAsia="ru-RU"/>
              </w:rPr>
              <w:t>13</w:t>
            </w:r>
          </w:p>
        </w:tc>
        <w:tc>
          <w:tcPr>
            <w:tcW w:w="887" w:type="dxa"/>
            <w:vAlign w:val="bottom"/>
          </w:tcPr>
          <w:p w:rsidR="00DF3EE5" w:rsidRDefault="002B5B54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val="en-US" w:eastAsia="ru-RU"/>
              </w:rPr>
            </w:pPr>
            <w:r>
              <w:rPr>
                <w:color w:val="000000" w:themeColor="text1"/>
                <w:sz w:val="22"/>
                <w:szCs w:val="22"/>
                <w:lang w:val="en-US" w:eastAsia="ru-RU"/>
              </w:rPr>
              <w:t>10</w:t>
            </w:r>
          </w:p>
        </w:tc>
      </w:tr>
      <w:tr w:rsidR="00DF3EE5">
        <w:trPr>
          <w:jc w:val="center"/>
        </w:trPr>
        <w:tc>
          <w:tcPr>
            <w:tcW w:w="426" w:type="dxa"/>
            <w:vMerge/>
            <w:tcBorders>
              <w:top w:val="none" w:sz="4" w:space="0" w:color="000000"/>
            </w:tcBorders>
          </w:tcPr>
          <w:p w:rsidR="00DF3EE5" w:rsidRDefault="00DF3EE5">
            <w:pPr>
              <w:spacing w:after="1" w:line="0" w:lineRule="atLeast"/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1724" w:type="dxa"/>
            <w:vMerge/>
            <w:tcBorders>
              <w:top w:val="none" w:sz="4" w:space="0" w:color="000000"/>
            </w:tcBorders>
          </w:tcPr>
          <w:p w:rsidR="00DF3EE5" w:rsidRDefault="00DF3EE5">
            <w:pPr>
              <w:spacing w:after="1" w:line="0" w:lineRule="atLeast"/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1470" w:type="dxa"/>
            <w:vMerge/>
          </w:tcPr>
          <w:p w:rsidR="00DF3EE5" w:rsidRDefault="00DF3EE5">
            <w:pPr>
              <w:spacing w:after="1" w:line="0" w:lineRule="atLeast"/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2612" w:type="dxa"/>
          </w:tcPr>
          <w:p w:rsidR="00DF3EE5" w:rsidRDefault="002B5B54">
            <w:pPr>
              <w:widowControl w:val="0"/>
              <w:jc w:val="both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уровня учреждения</w:t>
            </w:r>
          </w:p>
        </w:tc>
        <w:tc>
          <w:tcPr>
            <w:tcW w:w="851" w:type="dxa"/>
            <w:vAlign w:val="bottom"/>
          </w:tcPr>
          <w:p w:rsidR="00DF3EE5" w:rsidRDefault="002B5B54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val="en-US" w:eastAsia="ru-RU"/>
              </w:rPr>
            </w:pPr>
            <w:r>
              <w:rPr>
                <w:color w:val="000000" w:themeColor="text1"/>
                <w:sz w:val="22"/>
                <w:szCs w:val="22"/>
                <w:lang w:val="en-US" w:eastAsia="ru-RU"/>
              </w:rPr>
              <w:t>9</w:t>
            </w:r>
          </w:p>
        </w:tc>
        <w:tc>
          <w:tcPr>
            <w:tcW w:w="850" w:type="dxa"/>
            <w:vAlign w:val="bottom"/>
          </w:tcPr>
          <w:p w:rsidR="00DF3EE5" w:rsidRDefault="002B5B54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val="en-US" w:eastAsia="ru-RU"/>
              </w:rPr>
            </w:pPr>
            <w:r>
              <w:rPr>
                <w:color w:val="000000" w:themeColor="text1"/>
                <w:sz w:val="22"/>
                <w:szCs w:val="22"/>
                <w:lang w:val="en-US" w:eastAsia="ru-RU"/>
              </w:rPr>
              <w:t>10</w:t>
            </w:r>
          </w:p>
        </w:tc>
        <w:tc>
          <w:tcPr>
            <w:tcW w:w="865" w:type="dxa"/>
            <w:vAlign w:val="bottom"/>
          </w:tcPr>
          <w:p w:rsidR="00DF3EE5" w:rsidRDefault="002B5B54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val="en-US" w:eastAsia="ru-RU"/>
              </w:rPr>
            </w:pPr>
            <w:r>
              <w:rPr>
                <w:color w:val="000000" w:themeColor="text1"/>
                <w:sz w:val="22"/>
                <w:szCs w:val="22"/>
                <w:lang w:val="en-US" w:eastAsia="ru-RU"/>
              </w:rPr>
              <w:t>12</w:t>
            </w:r>
          </w:p>
        </w:tc>
        <w:tc>
          <w:tcPr>
            <w:tcW w:w="887" w:type="dxa"/>
            <w:vAlign w:val="bottom"/>
          </w:tcPr>
          <w:p w:rsidR="00DF3EE5" w:rsidRDefault="002B5B54">
            <w:pPr>
              <w:widowControl w:val="0"/>
              <w:jc w:val="center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-</w:t>
            </w:r>
          </w:p>
        </w:tc>
      </w:tr>
      <w:tr w:rsidR="00DF3EE5">
        <w:trPr>
          <w:jc w:val="center"/>
        </w:trPr>
        <w:tc>
          <w:tcPr>
            <w:tcW w:w="426" w:type="dxa"/>
            <w:vMerge/>
            <w:tcBorders>
              <w:top w:val="none" w:sz="4" w:space="0" w:color="000000"/>
            </w:tcBorders>
          </w:tcPr>
          <w:p w:rsidR="00DF3EE5" w:rsidRDefault="00DF3EE5">
            <w:pPr>
              <w:spacing w:after="1" w:line="0" w:lineRule="atLeast"/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1724" w:type="dxa"/>
            <w:vMerge/>
            <w:tcBorders>
              <w:top w:val="none" w:sz="4" w:space="0" w:color="000000"/>
            </w:tcBorders>
          </w:tcPr>
          <w:p w:rsidR="00DF3EE5" w:rsidRDefault="00DF3EE5">
            <w:pPr>
              <w:spacing w:after="1" w:line="0" w:lineRule="atLeast"/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1470" w:type="dxa"/>
          </w:tcPr>
          <w:p w:rsidR="00DF3EE5" w:rsidRDefault="002B5B54">
            <w:pPr>
              <w:widowControl w:val="0"/>
              <w:jc w:val="both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правонарушения, совершенные обучающимися</w:t>
            </w:r>
          </w:p>
        </w:tc>
        <w:tc>
          <w:tcPr>
            <w:tcW w:w="2612" w:type="dxa"/>
          </w:tcPr>
          <w:p w:rsidR="00DF3EE5" w:rsidRDefault="002B5B54">
            <w:pPr>
              <w:widowControl w:val="0"/>
              <w:jc w:val="both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отсутствие</w:t>
            </w:r>
          </w:p>
        </w:tc>
        <w:tc>
          <w:tcPr>
            <w:tcW w:w="851" w:type="dxa"/>
            <w:vAlign w:val="bottom"/>
          </w:tcPr>
          <w:p w:rsidR="00DF3EE5" w:rsidRDefault="002B5B54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11</w:t>
            </w:r>
          </w:p>
        </w:tc>
        <w:tc>
          <w:tcPr>
            <w:tcW w:w="850" w:type="dxa"/>
            <w:vAlign w:val="bottom"/>
          </w:tcPr>
          <w:p w:rsidR="00DF3EE5" w:rsidRDefault="002B5B54">
            <w:pPr>
              <w:widowControl w:val="0"/>
              <w:jc w:val="center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865" w:type="dxa"/>
            <w:vAlign w:val="bottom"/>
          </w:tcPr>
          <w:p w:rsidR="00DF3EE5" w:rsidRDefault="002B5B54">
            <w:pPr>
              <w:widowControl w:val="0"/>
              <w:jc w:val="center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887" w:type="dxa"/>
            <w:vAlign w:val="bottom"/>
          </w:tcPr>
          <w:p w:rsidR="00DF3EE5" w:rsidRDefault="002B5B54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11</w:t>
            </w:r>
          </w:p>
        </w:tc>
      </w:tr>
      <w:tr w:rsidR="00DF3EE5">
        <w:trPr>
          <w:trHeight w:val="141"/>
          <w:jc w:val="center"/>
        </w:trPr>
        <w:tc>
          <w:tcPr>
            <w:tcW w:w="426" w:type="dxa"/>
            <w:vMerge/>
            <w:tcBorders>
              <w:top w:val="none" w:sz="4" w:space="0" w:color="000000"/>
            </w:tcBorders>
          </w:tcPr>
          <w:p w:rsidR="00DF3EE5" w:rsidRDefault="00DF3EE5">
            <w:pPr>
              <w:spacing w:after="1" w:line="0" w:lineRule="atLeast"/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1724" w:type="dxa"/>
            <w:vMerge/>
            <w:tcBorders>
              <w:top w:val="none" w:sz="4" w:space="0" w:color="000000"/>
            </w:tcBorders>
          </w:tcPr>
          <w:p w:rsidR="00DF3EE5" w:rsidRDefault="00DF3EE5">
            <w:pPr>
              <w:spacing w:after="1" w:line="0" w:lineRule="atLeast"/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1470" w:type="dxa"/>
            <w:vMerge w:val="restart"/>
          </w:tcPr>
          <w:p w:rsidR="00DF3EE5" w:rsidRDefault="002B5B54">
            <w:pPr>
              <w:widowControl w:val="0"/>
              <w:jc w:val="both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сохранность контингента</w:t>
            </w:r>
          </w:p>
        </w:tc>
        <w:tc>
          <w:tcPr>
            <w:tcW w:w="2612" w:type="dxa"/>
            <w:tcBorders>
              <w:bottom w:val="none" w:sz="4" w:space="0" w:color="000000"/>
            </w:tcBorders>
          </w:tcPr>
          <w:p w:rsidR="00DF3EE5" w:rsidRDefault="002B5B54">
            <w:pPr>
              <w:widowControl w:val="0"/>
              <w:jc w:val="both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от 99 до 100</w:t>
            </w:r>
          </w:p>
        </w:tc>
        <w:tc>
          <w:tcPr>
            <w:tcW w:w="851" w:type="dxa"/>
            <w:tcBorders>
              <w:bottom w:val="none" w:sz="4" w:space="0" w:color="000000"/>
            </w:tcBorders>
            <w:vAlign w:val="bottom"/>
          </w:tcPr>
          <w:p w:rsidR="00DF3EE5" w:rsidRDefault="002B5B54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val="en-US" w:eastAsia="ru-RU"/>
              </w:rPr>
            </w:pPr>
            <w:r>
              <w:rPr>
                <w:color w:val="000000" w:themeColor="text1"/>
                <w:sz w:val="22"/>
                <w:szCs w:val="22"/>
                <w:lang w:val="en-US" w:eastAsia="ru-RU"/>
              </w:rPr>
              <w:t>27</w:t>
            </w:r>
          </w:p>
        </w:tc>
        <w:tc>
          <w:tcPr>
            <w:tcW w:w="850" w:type="dxa"/>
            <w:tcBorders>
              <w:bottom w:val="none" w:sz="4" w:space="0" w:color="000000"/>
            </w:tcBorders>
            <w:vAlign w:val="bottom"/>
          </w:tcPr>
          <w:p w:rsidR="00DF3EE5" w:rsidRDefault="002B5B54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val="en-US" w:eastAsia="ru-RU"/>
              </w:rPr>
              <w:t>52</w:t>
            </w:r>
          </w:p>
        </w:tc>
        <w:tc>
          <w:tcPr>
            <w:tcW w:w="865" w:type="dxa"/>
            <w:tcBorders>
              <w:bottom w:val="none" w:sz="4" w:space="0" w:color="000000"/>
            </w:tcBorders>
            <w:vAlign w:val="bottom"/>
          </w:tcPr>
          <w:p w:rsidR="00DF3EE5" w:rsidRDefault="002B5B54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val="en-US" w:eastAsia="ru-RU"/>
              </w:rPr>
            </w:pPr>
            <w:r>
              <w:rPr>
                <w:color w:val="000000" w:themeColor="text1"/>
                <w:sz w:val="22"/>
                <w:szCs w:val="22"/>
                <w:lang w:val="en-US" w:eastAsia="ru-RU"/>
              </w:rPr>
              <w:t>52</w:t>
            </w:r>
          </w:p>
        </w:tc>
        <w:tc>
          <w:tcPr>
            <w:tcW w:w="887" w:type="dxa"/>
            <w:tcBorders>
              <w:bottom w:val="none" w:sz="4" w:space="0" w:color="000000"/>
            </w:tcBorders>
            <w:vAlign w:val="bottom"/>
          </w:tcPr>
          <w:p w:rsidR="00DF3EE5" w:rsidRDefault="002B5B54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val="en-US" w:eastAsia="ru-RU"/>
              </w:rPr>
            </w:pPr>
            <w:r>
              <w:rPr>
                <w:color w:val="000000" w:themeColor="text1"/>
                <w:sz w:val="22"/>
                <w:szCs w:val="22"/>
                <w:lang w:val="en-US" w:eastAsia="ru-RU"/>
              </w:rPr>
              <w:t>35</w:t>
            </w:r>
          </w:p>
        </w:tc>
      </w:tr>
      <w:tr w:rsidR="00DF3EE5">
        <w:trPr>
          <w:trHeight w:val="257"/>
          <w:jc w:val="center"/>
        </w:trPr>
        <w:tc>
          <w:tcPr>
            <w:tcW w:w="426" w:type="dxa"/>
            <w:vMerge/>
            <w:tcBorders>
              <w:top w:val="none" w:sz="4" w:space="0" w:color="000000"/>
            </w:tcBorders>
          </w:tcPr>
          <w:p w:rsidR="00DF3EE5" w:rsidRDefault="00DF3EE5">
            <w:pPr>
              <w:spacing w:after="1" w:line="0" w:lineRule="atLeast"/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1724" w:type="dxa"/>
            <w:vMerge/>
            <w:tcBorders>
              <w:top w:val="none" w:sz="4" w:space="0" w:color="000000"/>
            </w:tcBorders>
          </w:tcPr>
          <w:p w:rsidR="00DF3EE5" w:rsidRDefault="00DF3EE5">
            <w:pPr>
              <w:spacing w:after="1" w:line="0" w:lineRule="atLeast"/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1470" w:type="dxa"/>
            <w:vMerge/>
          </w:tcPr>
          <w:p w:rsidR="00DF3EE5" w:rsidRDefault="00DF3EE5">
            <w:pPr>
              <w:spacing w:after="1" w:line="0" w:lineRule="atLeast"/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2612" w:type="dxa"/>
            <w:tcBorders>
              <w:top w:val="none" w:sz="4" w:space="0" w:color="000000"/>
              <w:bottom w:val="none" w:sz="4" w:space="0" w:color="000000"/>
            </w:tcBorders>
          </w:tcPr>
          <w:p w:rsidR="00DF3EE5" w:rsidRDefault="002B5B54">
            <w:pPr>
              <w:widowControl w:val="0"/>
              <w:jc w:val="both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от 95 до 98</w:t>
            </w:r>
          </w:p>
        </w:tc>
        <w:tc>
          <w:tcPr>
            <w:tcW w:w="851" w:type="dxa"/>
            <w:tcBorders>
              <w:top w:val="none" w:sz="4" w:space="0" w:color="000000"/>
              <w:bottom w:val="none" w:sz="4" w:space="0" w:color="000000"/>
            </w:tcBorders>
          </w:tcPr>
          <w:p w:rsidR="00DF3EE5" w:rsidRDefault="002B5B54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val="en-US" w:eastAsia="ru-RU"/>
              </w:rPr>
            </w:pPr>
            <w:r>
              <w:rPr>
                <w:color w:val="000000" w:themeColor="text1"/>
                <w:sz w:val="22"/>
                <w:szCs w:val="22"/>
                <w:lang w:val="en-US" w:eastAsia="ru-RU"/>
              </w:rPr>
              <w:t>25</w:t>
            </w:r>
          </w:p>
        </w:tc>
        <w:tc>
          <w:tcPr>
            <w:tcW w:w="850" w:type="dxa"/>
            <w:tcBorders>
              <w:top w:val="none" w:sz="4" w:space="0" w:color="000000"/>
              <w:bottom w:val="none" w:sz="4" w:space="0" w:color="000000"/>
            </w:tcBorders>
          </w:tcPr>
          <w:p w:rsidR="00DF3EE5" w:rsidRDefault="002B5B54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val="en-US" w:eastAsia="ru-RU"/>
              </w:rPr>
            </w:pPr>
            <w:r>
              <w:rPr>
                <w:color w:val="000000" w:themeColor="text1"/>
                <w:sz w:val="22"/>
                <w:szCs w:val="22"/>
                <w:lang w:val="en-US" w:eastAsia="ru-RU"/>
              </w:rPr>
              <w:t>47</w:t>
            </w:r>
          </w:p>
        </w:tc>
        <w:tc>
          <w:tcPr>
            <w:tcW w:w="865" w:type="dxa"/>
            <w:tcBorders>
              <w:top w:val="none" w:sz="4" w:space="0" w:color="000000"/>
              <w:bottom w:val="none" w:sz="4" w:space="0" w:color="000000"/>
            </w:tcBorders>
          </w:tcPr>
          <w:p w:rsidR="00DF3EE5" w:rsidRDefault="002B5B54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val="en-US" w:eastAsia="ru-RU"/>
              </w:rPr>
            </w:pPr>
            <w:r>
              <w:rPr>
                <w:color w:val="000000" w:themeColor="text1"/>
                <w:sz w:val="22"/>
                <w:szCs w:val="22"/>
                <w:lang w:val="en-US" w:eastAsia="ru-RU"/>
              </w:rPr>
              <w:t>47</w:t>
            </w:r>
          </w:p>
        </w:tc>
        <w:tc>
          <w:tcPr>
            <w:tcW w:w="887" w:type="dxa"/>
            <w:tcBorders>
              <w:top w:val="none" w:sz="4" w:space="0" w:color="000000"/>
              <w:bottom w:val="none" w:sz="4" w:space="0" w:color="000000"/>
            </w:tcBorders>
          </w:tcPr>
          <w:p w:rsidR="00DF3EE5" w:rsidRDefault="002B5B54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val="en-US" w:eastAsia="ru-RU"/>
              </w:rPr>
            </w:pPr>
            <w:r>
              <w:rPr>
                <w:color w:val="000000" w:themeColor="text1"/>
                <w:sz w:val="22"/>
                <w:szCs w:val="22"/>
                <w:lang w:val="en-US" w:eastAsia="ru-RU"/>
              </w:rPr>
              <w:t>33</w:t>
            </w:r>
          </w:p>
        </w:tc>
      </w:tr>
      <w:tr w:rsidR="00DF3EE5">
        <w:trPr>
          <w:trHeight w:val="55"/>
          <w:jc w:val="center"/>
        </w:trPr>
        <w:tc>
          <w:tcPr>
            <w:tcW w:w="426" w:type="dxa"/>
            <w:vMerge/>
            <w:tcBorders>
              <w:top w:val="none" w:sz="4" w:space="0" w:color="000000"/>
            </w:tcBorders>
          </w:tcPr>
          <w:p w:rsidR="00DF3EE5" w:rsidRDefault="00DF3EE5">
            <w:pPr>
              <w:spacing w:after="1" w:line="0" w:lineRule="atLeast"/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1724" w:type="dxa"/>
            <w:vMerge/>
            <w:tcBorders>
              <w:top w:val="none" w:sz="4" w:space="0" w:color="000000"/>
            </w:tcBorders>
          </w:tcPr>
          <w:p w:rsidR="00DF3EE5" w:rsidRDefault="00DF3EE5">
            <w:pPr>
              <w:spacing w:after="1" w:line="0" w:lineRule="atLeast"/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1470" w:type="dxa"/>
            <w:vMerge/>
          </w:tcPr>
          <w:p w:rsidR="00DF3EE5" w:rsidRDefault="00DF3EE5">
            <w:pPr>
              <w:spacing w:after="1" w:line="0" w:lineRule="atLeast"/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2612" w:type="dxa"/>
            <w:tcBorders>
              <w:top w:val="none" w:sz="4" w:space="0" w:color="000000"/>
            </w:tcBorders>
          </w:tcPr>
          <w:p w:rsidR="00DF3EE5" w:rsidRDefault="002B5B54">
            <w:pPr>
              <w:widowControl w:val="0"/>
              <w:jc w:val="both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от 90 до 94</w:t>
            </w:r>
          </w:p>
        </w:tc>
        <w:tc>
          <w:tcPr>
            <w:tcW w:w="851" w:type="dxa"/>
            <w:tcBorders>
              <w:top w:val="none" w:sz="4" w:space="0" w:color="000000"/>
            </w:tcBorders>
          </w:tcPr>
          <w:p w:rsidR="00DF3EE5" w:rsidRDefault="002B5B54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val="en-US" w:eastAsia="ru-RU"/>
              </w:rPr>
            </w:pPr>
            <w:r>
              <w:rPr>
                <w:color w:val="000000" w:themeColor="text1"/>
                <w:sz w:val="22"/>
                <w:szCs w:val="22"/>
                <w:lang w:val="en-US" w:eastAsia="ru-RU"/>
              </w:rPr>
              <w:t>23</w:t>
            </w:r>
          </w:p>
        </w:tc>
        <w:tc>
          <w:tcPr>
            <w:tcW w:w="850" w:type="dxa"/>
            <w:tcBorders>
              <w:top w:val="none" w:sz="4" w:space="0" w:color="000000"/>
            </w:tcBorders>
          </w:tcPr>
          <w:p w:rsidR="00DF3EE5" w:rsidRDefault="002B5B54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val="en-US" w:eastAsia="ru-RU"/>
              </w:rPr>
            </w:pPr>
            <w:r>
              <w:rPr>
                <w:color w:val="000000" w:themeColor="text1"/>
                <w:sz w:val="22"/>
                <w:szCs w:val="22"/>
                <w:lang w:val="en-US" w:eastAsia="ru-RU"/>
              </w:rPr>
              <w:t>44</w:t>
            </w:r>
          </w:p>
        </w:tc>
        <w:tc>
          <w:tcPr>
            <w:tcW w:w="865" w:type="dxa"/>
            <w:tcBorders>
              <w:top w:val="none" w:sz="4" w:space="0" w:color="000000"/>
            </w:tcBorders>
          </w:tcPr>
          <w:p w:rsidR="00DF3EE5" w:rsidRDefault="002B5B54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val="en-US" w:eastAsia="ru-RU"/>
              </w:rPr>
            </w:pPr>
            <w:r>
              <w:rPr>
                <w:color w:val="000000" w:themeColor="text1"/>
                <w:sz w:val="22"/>
                <w:szCs w:val="22"/>
                <w:lang w:val="en-US" w:eastAsia="ru-RU"/>
              </w:rPr>
              <w:t>44</w:t>
            </w:r>
          </w:p>
        </w:tc>
        <w:tc>
          <w:tcPr>
            <w:tcW w:w="887" w:type="dxa"/>
            <w:tcBorders>
              <w:top w:val="none" w:sz="4" w:space="0" w:color="000000"/>
            </w:tcBorders>
          </w:tcPr>
          <w:p w:rsidR="00DF3EE5" w:rsidRDefault="002B5B54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val="en-US" w:eastAsia="ru-RU"/>
              </w:rPr>
            </w:pPr>
            <w:r>
              <w:rPr>
                <w:color w:val="000000" w:themeColor="text1"/>
                <w:sz w:val="22"/>
                <w:szCs w:val="22"/>
                <w:lang w:val="en-US" w:eastAsia="ru-RU"/>
              </w:rPr>
              <w:t>29</w:t>
            </w:r>
          </w:p>
        </w:tc>
      </w:tr>
      <w:tr w:rsidR="00DF3EE5">
        <w:trPr>
          <w:jc w:val="center"/>
        </w:trPr>
        <w:tc>
          <w:tcPr>
            <w:tcW w:w="426" w:type="dxa"/>
            <w:vMerge/>
            <w:tcBorders>
              <w:top w:val="none" w:sz="4" w:space="0" w:color="000000"/>
            </w:tcBorders>
          </w:tcPr>
          <w:p w:rsidR="00DF3EE5" w:rsidRDefault="00DF3EE5">
            <w:pPr>
              <w:spacing w:after="1" w:line="0" w:lineRule="atLeast"/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1724" w:type="dxa"/>
            <w:vMerge/>
            <w:tcBorders>
              <w:top w:val="none" w:sz="4" w:space="0" w:color="000000"/>
            </w:tcBorders>
          </w:tcPr>
          <w:p w:rsidR="00DF3EE5" w:rsidRDefault="00DF3EE5">
            <w:pPr>
              <w:spacing w:after="1" w:line="0" w:lineRule="atLeast"/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1470" w:type="dxa"/>
          </w:tcPr>
          <w:p w:rsidR="00DF3EE5" w:rsidRDefault="002B5B54">
            <w:pPr>
              <w:widowControl w:val="0"/>
              <w:jc w:val="both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создание условий для реализации различных моделей внеурочной занятости, дополнительного образования обучающихся, в том числе партнерство с учреждениями дополнительного образования, культуры, спорта, молодежной политики, предприятий</w:t>
            </w:r>
          </w:p>
        </w:tc>
        <w:tc>
          <w:tcPr>
            <w:tcW w:w="2612" w:type="dxa"/>
          </w:tcPr>
          <w:p w:rsidR="00DF3EE5" w:rsidRDefault="002B5B54">
            <w:pPr>
              <w:widowControl w:val="0"/>
              <w:jc w:val="both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наличие</w:t>
            </w:r>
          </w:p>
        </w:tc>
        <w:tc>
          <w:tcPr>
            <w:tcW w:w="851" w:type="dxa"/>
            <w:vAlign w:val="bottom"/>
          </w:tcPr>
          <w:p w:rsidR="00DF3EE5" w:rsidRPr="009424F5" w:rsidRDefault="002B5B54" w:rsidP="009424F5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val="en-US" w:eastAsia="ru-RU"/>
              </w:rPr>
              <w:t>2</w:t>
            </w:r>
            <w:r w:rsidR="009424F5">
              <w:rPr>
                <w:color w:val="000000" w:themeColor="text1"/>
                <w:sz w:val="22"/>
                <w:szCs w:val="22"/>
                <w:lang w:eastAsia="ru-RU"/>
              </w:rPr>
              <w:t>5</w:t>
            </w:r>
          </w:p>
        </w:tc>
        <w:tc>
          <w:tcPr>
            <w:tcW w:w="850" w:type="dxa"/>
            <w:vAlign w:val="bottom"/>
          </w:tcPr>
          <w:p w:rsidR="00DF3EE5" w:rsidRPr="009424F5" w:rsidRDefault="009424F5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51</w:t>
            </w:r>
          </w:p>
        </w:tc>
        <w:tc>
          <w:tcPr>
            <w:tcW w:w="865" w:type="dxa"/>
            <w:vAlign w:val="bottom"/>
          </w:tcPr>
          <w:p w:rsidR="00DF3EE5" w:rsidRPr="009424F5" w:rsidRDefault="002B5B54" w:rsidP="009424F5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val="en-US" w:eastAsia="ru-RU"/>
              </w:rPr>
              <w:t>3</w:t>
            </w:r>
            <w:r w:rsidR="009424F5">
              <w:rPr>
                <w:color w:val="000000" w:themeColor="text1"/>
                <w:sz w:val="22"/>
                <w:szCs w:val="22"/>
                <w:lang w:eastAsia="ru-RU"/>
              </w:rPr>
              <w:t>6</w:t>
            </w:r>
          </w:p>
        </w:tc>
        <w:tc>
          <w:tcPr>
            <w:tcW w:w="887" w:type="dxa"/>
            <w:vAlign w:val="bottom"/>
          </w:tcPr>
          <w:p w:rsidR="00DF3EE5" w:rsidRDefault="009424F5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val="en-US"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22</w:t>
            </w:r>
          </w:p>
        </w:tc>
      </w:tr>
      <w:tr w:rsidR="00DF3EE5">
        <w:trPr>
          <w:jc w:val="center"/>
        </w:trPr>
        <w:tc>
          <w:tcPr>
            <w:tcW w:w="426" w:type="dxa"/>
            <w:vMerge/>
            <w:tcBorders>
              <w:top w:val="none" w:sz="4" w:space="0" w:color="000000"/>
            </w:tcBorders>
          </w:tcPr>
          <w:p w:rsidR="00DF3EE5" w:rsidRDefault="00DF3EE5">
            <w:pPr>
              <w:spacing w:after="1" w:line="0" w:lineRule="atLeast"/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1724" w:type="dxa"/>
            <w:vMerge/>
            <w:tcBorders>
              <w:top w:val="none" w:sz="4" w:space="0" w:color="000000"/>
            </w:tcBorders>
          </w:tcPr>
          <w:p w:rsidR="00DF3EE5" w:rsidRDefault="00DF3EE5">
            <w:pPr>
              <w:spacing w:after="1" w:line="0" w:lineRule="atLeast"/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1470" w:type="dxa"/>
          </w:tcPr>
          <w:p w:rsidR="00DF3EE5" w:rsidRDefault="002B5B54">
            <w:pPr>
              <w:widowControl w:val="0"/>
              <w:jc w:val="both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создание условий для индивидуализации образования, в том числе для обучающихся с ОВЗ и инвалидов</w:t>
            </w:r>
          </w:p>
        </w:tc>
        <w:tc>
          <w:tcPr>
            <w:tcW w:w="2612" w:type="dxa"/>
          </w:tcPr>
          <w:p w:rsidR="00DF3EE5" w:rsidRDefault="002B5B54">
            <w:pPr>
              <w:widowControl w:val="0"/>
              <w:jc w:val="both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наличие</w:t>
            </w:r>
          </w:p>
        </w:tc>
        <w:tc>
          <w:tcPr>
            <w:tcW w:w="851" w:type="dxa"/>
            <w:vAlign w:val="bottom"/>
          </w:tcPr>
          <w:p w:rsidR="00DF3EE5" w:rsidRDefault="002B5B54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val="en-US" w:eastAsia="ru-RU"/>
              </w:rPr>
            </w:pPr>
            <w:r>
              <w:rPr>
                <w:color w:val="000000" w:themeColor="text1"/>
                <w:sz w:val="22"/>
                <w:szCs w:val="22"/>
                <w:lang w:val="en-US" w:eastAsia="ru-RU"/>
              </w:rPr>
              <w:t>18</w:t>
            </w:r>
          </w:p>
        </w:tc>
        <w:tc>
          <w:tcPr>
            <w:tcW w:w="850" w:type="dxa"/>
            <w:vAlign w:val="bottom"/>
          </w:tcPr>
          <w:p w:rsidR="00DF3EE5" w:rsidRDefault="002B5B54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val="en-US"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2</w:t>
            </w:r>
            <w:r>
              <w:rPr>
                <w:color w:val="000000" w:themeColor="text1"/>
                <w:sz w:val="22"/>
                <w:szCs w:val="22"/>
                <w:lang w:val="en-US" w:eastAsia="ru-RU"/>
              </w:rPr>
              <w:t>3</w:t>
            </w:r>
          </w:p>
        </w:tc>
        <w:tc>
          <w:tcPr>
            <w:tcW w:w="865" w:type="dxa"/>
            <w:vAlign w:val="bottom"/>
          </w:tcPr>
          <w:p w:rsidR="00DF3EE5" w:rsidRDefault="002B5B54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val="en-US" w:eastAsia="ru-RU"/>
              </w:rPr>
            </w:pPr>
            <w:r>
              <w:rPr>
                <w:color w:val="000000" w:themeColor="text1"/>
                <w:sz w:val="22"/>
                <w:szCs w:val="22"/>
                <w:lang w:val="en-US" w:eastAsia="ru-RU"/>
              </w:rPr>
              <w:t>18</w:t>
            </w:r>
          </w:p>
        </w:tc>
        <w:tc>
          <w:tcPr>
            <w:tcW w:w="887" w:type="dxa"/>
            <w:vAlign w:val="bottom"/>
          </w:tcPr>
          <w:p w:rsidR="00DF3EE5" w:rsidRDefault="002B5B54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val="en-US" w:eastAsia="ru-RU"/>
              </w:rPr>
            </w:pPr>
            <w:r>
              <w:rPr>
                <w:color w:val="000000" w:themeColor="text1"/>
                <w:sz w:val="22"/>
                <w:szCs w:val="22"/>
                <w:lang w:val="en-US" w:eastAsia="ru-RU"/>
              </w:rPr>
              <w:t>14</w:t>
            </w:r>
          </w:p>
        </w:tc>
      </w:tr>
      <w:tr w:rsidR="00DF3EE5">
        <w:trPr>
          <w:jc w:val="center"/>
        </w:trPr>
        <w:tc>
          <w:tcPr>
            <w:tcW w:w="426" w:type="dxa"/>
            <w:vMerge/>
            <w:tcBorders>
              <w:top w:val="none" w:sz="4" w:space="0" w:color="000000"/>
            </w:tcBorders>
          </w:tcPr>
          <w:p w:rsidR="00DF3EE5" w:rsidRDefault="00DF3EE5">
            <w:pPr>
              <w:spacing w:after="1" w:line="0" w:lineRule="atLeast"/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1724" w:type="dxa"/>
            <w:vMerge/>
            <w:tcBorders>
              <w:top w:val="none" w:sz="4" w:space="0" w:color="000000"/>
            </w:tcBorders>
          </w:tcPr>
          <w:p w:rsidR="00DF3EE5" w:rsidRDefault="00DF3EE5">
            <w:pPr>
              <w:spacing w:after="1" w:line="0" w:lineRule="atLeast"/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1470" w:type="dxa"/>
          </w:tcPr>
          <w:p w:rsidR="00DF3EE5" w:rsidRDefault="002B5B54">
            <w:pPr>
              <w:widowControl w:val="0"/>
              <w:jc w:val="both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наличие положительной динамики результатов мониторинга здоровья обучающихся</w:t>
            </w:r>
          </w:p>
        </w:tc>
        <w:tc>
          <w:tcPr>
            <w:tcW w:w="2612" w:type="dxa"/>
          </w:tcPr>
          <w:p w:rsidR="00DF3EE5" w:rsidRDefault="002B5B54">
            <w:pPr>
              <w:widowControl w:val="0"/>
              <w:jc w:val="both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наличие</w:t>
            </w:r>
          </w:p>
        </w:tc>
        <w:tc>
          <w:tcPr>
            <w:tcW w:w="851" w:type="dxa"/>
            <w:vAlign w:val="bottom"/>
          </w:tcPr>
          <w:p w:rsidR="00DF3EE5" w:rsidRDefault="002B5B54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5</w:t>
            </w:r>
          </w:p>
        </w:tc>
        <w:tc>
          <w:tcPr>
            <w:tcW w:w="850" w:type="dxa"/>
            <w:vAlign w:val="bottom"/>
          </w:tcPr>
          <w:p w:rsidR="00DF3EE5" w:rsidRDefault="002B5B54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7</w:t>
            </w:r>
          </w:p>
        </w:tc>
        <w:tc>
          <w:tcPr>
            <w:tcW w:w="865" w:type="dxa"/>
            <w:vAlign w:val="bottom"/>
          </w:tcPr>
          <w:p w:rsidR="00DF3EE5" w:rsidRDefault="002B5B54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5</w:t>
            </w:r>
          </w:p>
        </w:tc>
        <w:tc>
          <w:tcPr>
            <w:tcW w:w="887" w:type="dxa"/>
            <w:vAlign w:val="bottom"/>
          </w:tcPr>
          <w:p w:rsidR="00DF3EE5" w:rsidRDefault="002B5B54">
            <w:pPr>
              <w:widowControl w:val="0"/>
              <w:jc w:val="center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-</w:t>
            </w:r>
          </w:p>
        </w:tc>
      </w:tr>
      <w:tr w:rsidR="00DF3EE5">
        <w:trPr>
          <w:jc w:val="center"/>
        </w:trPr>
        <w:tc>
          <w:tcPr>
            <w:tcW w:w="426" w:type="dxa"/>
            <w:vMerge w:val="restart"/>
          </w:tcPr>
          <w:p w:rsidR="00DF3EE5" w:rsidRDefault="002B5B54">
            <w:pPr>
              <w:widowControl w:val="0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3</w:t>
            </w:r>
          </w:p>
        </w:tc>
        <w:tc>
          <w:tcPr>
            <w:tcW w:w="1724" w:type="dxa"/>
            <w:vMerge w:val="restart"/>
          </w:tcPr>
          <w:p w:rsidR="00DF3EE5" w:rsidRDefault="002B5B54">
            <w:pPr>
              <w:widowControl w:val="0"/>
              <w:jc w:val="both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Повышение качества кадрового обеспечения образовательного процесса</w:t>
            </w:r>
          </w:p>
        </w:tc>
        <w:tc>
          <w:tcPr>
            <w:tcW w:w="1470" w:type="dxa"/>
          </w:tcPr>
          <w:p w:rsidR="00DF3EE5" w:rsidRDefault="002B5B54">
            <w:pPr>
              <w:widowControl w:val="0"/>
              <w:jc w:val="both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создание условий для профессионального роста педагогических работников</w:t>
            </w:r>
          </w:p>
        </w:tc>
        <w:tc>
          <w:tcPr>
            <w:tcW w:w="2612" w:type="dxa"/>
          </w:tcPr>
          <w:p w:rsidR="00DF3EE5" w:rsidRDefault="002B5B54">
            <w:pPr>
              <w:widowControl w:val="0"/>
              <w:jc w:val="both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 xml:space="preserve">удельный вес численности штатных педагогических работников, которым при прохождении аттестации присвоена I или высшая квалификационная категория, от общей </w:t>
            </w:r>
            <w:r>
              <w:rPr>
                <w:color w:val="000000" w:themeColor="text1"/>
                <w:sz w:val="22"/>
                <w:szCs w:val="22"/>
                <w:lang w:eastAsia="ru-RU"/>
              </w:rPr>
              <w:lastRenderedPageBreak/>
              <w:t>численности штатных педагогических работников, подлежащих аттестации, не менее 65%</w:t>
            </w:r>
          </w:p>
        </w:tc>
        <w:tc>
          <w:tcPr>
            <w:tcW w:w="851" w:type="dxa"/>
            <w:vAlign w:val="bottom"/>
          </w:tcPr>
          <w:p w:rsidR="00DF3EE5" w:rsidRPr="009424F5" w:rsidRDefault="002B5B54" w:rsidP="009424F5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val="en-US" w:eastAsia="ru-RU"/>
              </w:rPr>
              <w:lastRenderedPageBreak/>
              <w:t>1</w:t>
            </w:r>
            <w:r w:rsidR="009424F5">
              <w:rPr>
                <w:color w:val="000000" w:themeColor="text1"/>
                <w:sz w:val="22"/>
                <w:szCs w:val="22"/>
                <w:lang w:eastAsia="ru-RU"/>
              </w:rPr>
              <w:t>5</w:t>
            </w:r>
          </w:p>
        </w:tc>
        <w:tc>
          <w:tcPr>
            <w:tcW w:w="850" w:type="dxa"/>
            <w:vAlign w:val="bottom"/>
          </w:tcPr>
          <w:p w:rsidR="00DF3EE5" w:rsidRDefault="009424F5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val="en-US"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19</w:t>
            </w:r>
          </w:p>
        </w:tc>
        <w:tc>
          <w:tcPr>
            <w:tcW w:w="865" w:type="dxa"/>
            <w:vAlign w:val="bottom"/>
          </w:tcPr>
          <w:p w:rsidR="00DF3EE5" w:rsidRPr="009424F5" w:rsidRDefault="002B5B54" w:rsidP="009424F5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val="en-US" w:eastAsia="ru-RU"/>
              </w:rPr>
              <w:t>1</w:t>
            </w:r>
            <w:r w:rsidR="009424F5">
              <w:rPr>
                <w:color w:val="000000" w:themeColor="text1"/>
                <w:sz w:val="22"/>
                <w:szCs w:val="22"/>
                <w:lang w:eastAsia="ru-RU"/>
              </w:rPr>
              <w:t>5</w:t>
            </w:r>
          </w:p>
        </w:tc>
        <w:tc>
          <w:tcPr>
            <w:tcW w:w="887" w:type="dxa"/>
            <w:vAlign w:val="bottom"/>
          </w:tcPr>
          <w:p w:rsidR="00DF3EE5" w:rsidRPr="009424F5" w:rsidRDefault="002B5B54" w:rsidP="009424F5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val="en-US" w:eastAsia="ru-RU"/>
              </w:rPr>
              <w:t>1</w:t>
            </w:r>
            <w:r w:rsidR="009424F5">
              <w:rPr>
                <w:color w:val="000000" w:themeColor="text1"/>
                <w:sz w:val="22"/>
                <w:szCs w:val="22"/>
                <w:lang w:eastAsia="ru-RU"/>
              </w:rPr>
              <w:t>5</w:t>
            </w:r>
          </w:p>
        </w:tc>
      </w:tr>
      <w:tr w:rsidR="00DF3EE5">
        <w:trPr>
          <w:jc w:val="center"/>
        </w:trPr>
        <w:tc>
          <w:tcPr>
            <w:tcW w:w="426" w:type="dxa"/>
            <w:vMerge/>
          </w:tcPr>
          <w:p w:rsidR="00DF3EE5" w:rsidRDefault="00DF3EE5">
            <w:pPr>
              <w:spacing w:after="1" w:line="0" w:lineRule="atLeast"/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1724" w:type="dxa"/>
            <w:vMerge/>
          </w:tcPr>
          <w:p w:rsidR="00DF3EE5" w:rsidRDefault="00DF3EE5">
            <w:pPr>
              <w:spacing w:after="1" w:line="0" w:lineRule="atLeast"/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1470" w:type="dxa"/>
          </w:tcPr>
          <w:p w:rsidR="00DF3EE5" w:rsidRDefault="002B5B54">
            <w:pPr>
              <w:widowControl w:val="0"/>
              <w:jc w:val="both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положительная (устойчивая) динамика системного привлечения молодых педагогических работников</w:t>
            </w:r>
          </w:p>
        </w:tc>
        <w:tc>
          <w:tcPr>
            <w:tcW w:w="2612" w:type="dxa"/>
          </w:tcPr>
          <w:p w:rsidR="00DF3EE5" w:rsidRDefault="002B5B54">
            <w:pPr>
              <w:widowControl w:val="0"/>
              <w:jc w:val="both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доля педагогических работников Учреждения в возрасте до 35 лет от общей численности штатных педагогических работников не менее 23%</w:t>
            </w:r>
          </w:p>
        </w:tc>
        <w:tc>
          <w:tcPr>
            <w:tcW w:w="851" w:type="dxa"/>
            <w:vAlign w:val="bottom"/>
          </w:tcPr>
          <w:p w:rsidR="00DF3EE5" w:rsidRPr="009424F5" w:rsidRDefault="002B5B54" w:rsidP="009424F5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val="en-US" w:eastAsia="ru-RU"/>
              </w:rPr>
              <w:t>1</w:t>
            </w:r>
            <w:r w:rsidR="009424F5">
              <w:rPr>
                <w:color w:val="000000" w:themeColor="text1"/>
                <w:sz w:val="22"/>
                <w:szCs w:val="22"/>
                <w:lang w:eastAsia="ru-RU"/>
              </w:rPr>
              <w:t>5</w:t>
            </w:r>
          </w:p>
        </w:tc>
        <w:tc>
          <w:tcPr>
            <w:tcW w:w="850" w:type="dxa"/>
            <w:vAlign w:val="bottom"/>
          </w:tcPr>
          <w:p w:rsidR="00DF3EE5" w:rsidRPr="009424F5" w:rsidRDefault="002B5B54" w:rsidP="009424F5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val="en-US" w:eastAsia="ru-RU"/>
              </w:rPr>
              <w:t>1</w:t>
            </w:r>
            <w:r w:rsidR="009424F5">
              <w:rPr>
                <w:color w:val="000000" w:themeColor="text1"/>
                <w:sz w:val="22"/>
                <w:szCs w:val="22"/>
                <w:lang w:eastAsia="ru-RU"/>
              </w:rPr>
              <w:t>5</w:t>
            </w:r>
          </w:p>
        </w:tc>
        <w:tc>
          <w:tcPr>
            <w:tcW w:w="865" w:type="dxa"/>
            <w:vAlign w:val="bottom"/>
          </w:tcPr>
          <w:p w:rsidR="00DF3EE5" w:rsidRPr="009424F5" w:rsidRDefault="002B5B54" w:rsidP="009424F5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val="en-US" w:eastAsia="ru-RU"/>
              </w:rPr>
              <w:t>1</w:t>
            </w:r>
            <w:r w:rsidR="009424F5">
              <w:rPr>
                <w:color w:val="000000" w:themeColor="text1"/>
                <w:sz w:val="22"/>
                <w:szCs w:val="22"/>
                <w:lang w:eastAsia="ru-RU"/>
              </w:rPr>
              <w:t>5</w:t>
            </w:r>
          </w:p>
        </w:tc>
        <w:tc>
          <w:tcPr>
            <w:tcW w:w="887" w:type="dxa"/>
            <w:vAlign w:val="bottom"/>
          </w:tcPr>
          <w:p w:rsidR="00DF3EE5" w:rsidRPr="009424F5" w:rsidRDefault="002B5B54" w:rsidP="009424F5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val="en-US" w:eastAsia="ru-RU"/>
              </w:rPr>
              <w:t>1</w:t>
            </w:r>
            <w:r w:rsidR="009424F5">
              <w:rPr>
                <w:color w:val="000000" w:themeColor="text1"/>
                <w:sz w:val="22"/>
                <w:szCs w:val="22"/>
                <w:lang w:eastAsia="ru-RU"/>
              </w:rPr>
              <w:t>5</w:t>
            </w:r>
          </w:p>
        </w:tc>
      </w:tr>
      <w:tr w:rsidR="00DF3EE5">
        <w:trPr>
          <w:jc w:val="center"/>
        </w:trPr>
        <w:tc>
          <w:tcPr>
            <w:tcW w:w="426" w:type="dxa"/>
            <w:vMerge/>
          </w:tcPr>
          <w:p w:rsidR="00DF3EE5" w:rsidRDefault="00DF3EE5">
            <w:pPr>
              <w:spacing w:after="1" w:line="0" w:lineRule="atLeast"/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1724" w:type="dxa"/>
            <w:vMerge/>
          </w:tcPr>
          <w:p w:rsidR="00DF3EE5" w:rsidRDefault="00DF3EE5">
            <w:pPr>
              <w:spacing w:after="1" w:line="0" w:lineRule="atLeast"/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1470" w:type="dxa"/>
          </w:tcPr>
          <w:p w:rsidR="00DF3EE5" w:rsidRDefault="002B5B54">
            <w:pPr>
              <w:widowControl w:val="0"/>
              <w:jc w:val="both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обеспечение своевременного повышения квалификации и профессиональной переподготовки работников образовательного учреждения в соответствии с направлениями модернизации образования</w:t>
            </w:r>
          </w:p>
        </w:tc>
        <w:tc>
          <w:tcPr>
            <w:tcW w:w="2612" w:type="dxa"/>
          </w:tcPr>
          <w:p w:rsidR="00DF3EE5" w:rsidRDefault="002B5B54">
            <w:pPr>
              <w:widowControl w:val="0"/>
              <w:jc w:val="both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100% работников образовательного учреждения обеспечены своевременным повышением квалификации и профессиональной переподготовки работников образовательного учреждения в соответствии с направлениями модернизации образования</w:t>
            </w:r>
          </w:p>
        </w:tc>
        <w:tc>
          <w:tcPr>
            <w:tcW w:w="851" w:type="dxa"/>
            <w:vAlign w:val="bottom"/>
          </w:tcPr>
          <w:p w:rsidR="00DF3EE5" w:rsidRDefault="002B5B54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15</w:t>
            </w:r>
          </w:p>
        </w:tc>
        <w:tc>
          <w:tcPr>
            <w:tcW w:w="850" w:type="dxa"/>
            <w:vAlign w:val="bottom"/>
          </w:tcPr>
          <w:p w:rsidR="00DF3EE5" w:rsidRDefault="002B5B54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15</w:t>
            </w:r>
          </w:p>
        </w:tc>
        <w:tc>
          <w:tcPr>
            <w:tcW w:w="865" w:type="dxa"/>
            <w:vAlign w:val="bottom"/>
          </w:tcPr>
          <w:p w:rsidR="00DF3EE5" w:rsidRDefault="002B5B54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15</w:t>
            </w:r>
          </w:p>
        </w:tc>
        <w:tc>
          <w:tcPr>
            <w:tcW w:w="887" w:type="dxa"/>
            <w:vAlign w:val="bottom"/>
          </w:tcPr>
          <w:p w:rsidR="00DF3EE5" w:rsidRDefault="002B5B54">
            <w:pPr>
              <w:widowControl w:val="0"/>
              <w:jc w:val="center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-</w:t>
            </w:r>
          </w:p>
        </w:tc>
      </w:tr>
      <w:tr w:rsidR="00DF3EE5">
        <w:trPr>
          <w:jc w:val="center"/>
        </w:trPr>
        <w:tc>
          <w:tcPr>
            <w:tcW w:w="426" w:type="dxa"/>
            <w:vMerge/>
          </w:tcPr>
          <w:p w:rsidR="00DF3EE5" w:rsidRDefault="00DF3EE5">
            <w:pPr>
              <w:spacing w:after="1" w:line="0" w:lineRule="atLeast"/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1724" w:type="dxa"/>
            <w:vMerge/>
          </w:tcPr>
          <w:p w:rsidR="00DF3EE5" w:rsidRDefault="00DF3EE5">
            <w:pPr>
              <w:spacing w:after="1" w:line="0" w:lineRule="atLeast"/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1470" w:type="dxa"/>
          </w:tcPr>
          <w:p w:rsidR="00DF3EE5" w:rsidRDefault="002B5B54">
            <w:pPr>
              <w:widowControl w:val="0"/>
              <w:jc w:val="both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 xml:space="preserve">участие работников образовательного учреждения в работе экспериментальных, инновационных, стажировочных площадок, проектах разного уровня, конкурсах профессионального мастерства, в реализации </w:t>
            </w:r>
            <w:r>
              <w:rPr>
                <w:color w:val="000000" w:themeColor="text1"/>
                <w:sz w:val="22"/>
                <w:szCs w:val="22"/>
                <w:lang w:eastAsia="ru-RU"/>
              </w:rPr>
              <w:lastRenderedPageBreak/>
              <w:t>проекта "Интерактивное министерство"</w:t>
            </w:r>
          </w:p>
        </w:tc>
        <w:tc>
          <w:tcPr>
            <w:tcW w:w="2612" w:type="dxa"/>
          </w:tcPr>
          <w:p w:rsidR="00DF3EE5" w:rsidRDefault="002B5B54">
            <w:pPr>
              <w:widowControl w:val="0"/>
              <w:jc w:val="both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lastRenderedPageBreak/>
              <w:t>наличие работников образовательного учреждения, участвующих в работе экспериментальных, инновационных, стажировочных площадок, проектах разного уровня, конкурсах профессионального мастерства, в реализации проекта "Интерактивное министерство"</w:t>
            </w:r>
          </w:p>
        </w:tc>
        <w:tc>
          <w:tcPr>
            <w:tcW w:w="851" w:type="dxa"/>
            <w:vAlign w:val="bottom"/>
          </w:tcPr>
          <w:p w:rsidR="00DF3EE5" w:rsidRDefault="002B5B54" w:rsidP="009424F5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val="en-US" w:eastAsia="ru-RU"/>
              </w:rPr>
              <w:t>2</w:t>
            </w:r>
            <w:r w:rsidR="009424F5">
              <w:rPr>
                <w:color w:val="000000" w:themeColor="text1"/>
                <w:sz w:val="22"/>
                <w:szCs w:val="22"/>
                <w:lang w:eastAsia="ru-RU"/>
              </w:rPr>
              <w:t>5</w:t>
            </w:r>
          </w:p>
        </w:tc>
        <w:tc>
          <w:tcPr>
            <w:tcW w:w="850" w:type="dxa"/>
            <w:vAlign w:val="bottom"/>
          </w:tcPr>
          <w:p w:rsidR="00DF3EE5" w:rsidRDefault="002B5B54" w:rsidP="009424F5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val="en-US" w:eastAsia="ru-RU"/>
              </w:rPr>
              <w:t>2</w:t>
            </w:r>
            <w:r w:rsidR="009424F5">
              <w:rPr>
                <w:color w:val="000000" w:themeColor="text1"/>
                <w:sz w:val="22"/>
                <w:szCs w:val="22"/>
                <w:lang w:eastAsia="ru-RU"/>
              </w:rPr>
              <w:t>5</w:t>
            </w:r>
          </w:p>
        </w:tc>
        <w:tc>
          <w:tcPr>
            <w:tcW w:w="865" w:type="dxa"/>
            <w:vAlign w:val="bottom"/>
          </w:tcPr>
          <w:p w:rsidR="00DF3EE5" w:rsidRPr="009424F5" w:rsidRDefault="009424F5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25</w:t>
            </w:r>
          </w:p>
        </w:tc>
        <w:tc>
          <w:tcPr>
            <w:tcW w:w="887" w:type="dxa"/>
            <w:vAlign w:val="bottom"/>
          </w:tcPr>
          <w:p w:rsidR="00DF3EE5" w:rsidRPr="009424F5" w:rsidRDefault="009424F5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25</w:t>
            </w:r>
          </w:p>
        </w:tc>
      </w:tr>
      <w:tr w:rsidR="00DF3EE5">
        <w:trPr>
          <w:jc w:val="center"/>
        </w:trPr>
        <w:tc>
          <w:tcPr>
            <w:tcW w:w="426" w:type="dxa"/>
            <w:vMerge w:val="restart"/>
          </w:tcPr>
          <w:p w:rsidR="00DF3EE5" w:rsidRDefault="002B5B54">
            <w:pPr>
              <w:widowControl w:val="0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lastRenderedPageBreak/>
              <w:t>4</w:t>
            </w:r>
          </w:p>
        </w:tc>
        <w:tc>
          <w:tcPr>
            <w:tcW w:w="1724" w:type="dxa"/>
            <w:vMerge w:val="restart"/>
          </w:tcPr>
          <w:p w:rsidR="00DF3EE5" w:rsidRDefault="002B5B54">
            <w:pPr>
              <w:widowControl w:val="0"/>
              <w:jc w:val="both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Создание комфортных условий для участников образовательных отношений</w:t>
            </w:r>
          </w:p>
        </w:tc>
        <w:tc>
          <w:tcPr>
            <w:tcW w:w="1470" w:type="dxa"/>
            <w:vMerge w:val="restart"/>
          </w:tcPr>
          <w:p w:rsidR="00DF3EE5" w:rsidRDefault="002B5B54">
            <w:pPr>
              <w:widowControl w:val="0"/>
              <w:jc w:val="both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обеспечение психологического комфорта и безопасных условий профессиональной деятельности педагогических кадров</w:t>
            </w:r>
          </w:p>
        </w:tc>
        <w:tc>
          <w:tcPr>
            <w:tcW w:w="2612" w:type="dxa"/>
          </w:tcPr>
          <w:p w:rsidR="00DF3EE5" w:rsidRDefault="002B5B54">
            <w:pPr>
              <w:widowControl w:val="0"/>
              <w:jc w:val="both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отсутствие производственного травматизма и профессиональных заболеваний</w:t>
            </w:r>
          </w:p>
        </w:tc>
        <w:tc>
          <w:tcPr>
            <w:tcW w:w="851" w:type="dxa"/>
            <w:vAlign w:val="bottom"/>
          </w:tcPr>
          <w:p w:rsidR="00DF3EE5" w:rsidRDefault="002B5B54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val="en-US" w:eastAsia="ru-RU"/>
              </w:rPr>
            </w:pPr>
            <w:r>
              <w:rPr>
                <w:color w:val="000000" w:themeColor="text1"/>
                <w:sz w:val="22"/>
                <w:szCs w:val="22"/>
                <w:lang w:val="en-US" w:eastAsia="ru-RU"/>
              </w:rPr>
              <w:t>6</w:t>
            </w:r>
          </w:p>
        </w:tc>
        <w:tc>
          <w:tcPr>
            <w:tcW w:w="850" w:type="dxa"/>
            <w:vAlign w:val="bottom"/>
          </w:tcPr>
          <w:p w:rsidR="00DF3EE5" w:rsidRDefault="002B5B54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val="en-US" w:eastAsia="ru-RU"/>
              </w:rPr>
            </w:pPr>
            <w:r>
              <w:rPr>
                <w:color w:val="000000" w:themeColor="text1"/>
                <w:sz w:val="22"/>
                <w:szCs w:val="22"/>
                <w:lang w:val="en-US" w:eastAsia="ru-RU"/>
              </w:rPr>
              <w:t>6</w:t>
            </w:r>
          </w:p>
        </w:tc>
        <w:tc>
          <w:tcPr>
            <w:tcW w:w="865" w:type="dxa"/>
            <w:vAlign w:val="bottom"/>
          </w:tcPr>
          <w:p w:rsidR="00DF3EE5" w:rsidRDefault="002B5B54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val="en-US" w:eastAsia="ru-RU"/>
              </w:rPr>
            </w:pPr>
            <w:r>
              <w:rPr>
                <w:color w:val="000000" w:themeColor="text1"/>
                <w:sz w:val="22"/>
                <w:szCs w:val="22"/>
                <w:lang w:val="en-US" w:eastAsia="ru-RU"/>
              </w:rPr>
              <w:t>6</w:t>
            </w:r>
          </w:p>
        </w:tc>
        <w:tc>
          <w:tcPr>
            <w:tcW w:w="887" w:type="dxa"/>
            <w:vAlign w:val="bottom"/>
          </w:tcPr>
          <w:p w:rsidR="00DF3EE5" w:rsidRDefault="002B5B54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val="en-US" w:eastAsia="ru-RU"/>
              </w:rPr>
            </w:pPr>
            <w:r>
              <w:rPr>
                <w:color w:val="000000" w:themeColor="text1"/>
                <w:sz w:val="22"/>
                <w:szCs w:val="22"/>
                <w:lang w:val="en-US" w:eastAsia="ru-RU"/>
              </w:rPr>
              <w:t>9</w:t>
            </w:r>
          </w:p>
        </w:tc>
      </w:tr>
      <w:tr w:rsidR="00DF3EE5">
        <w:trPr>
          <w:jc w:val="center"/>
        </w:trPr>
        <w:tc>
          <w:tcPr>
            <w:tcW w:w="426" w:type="dxa"/>
            <w:vMerge/>
          </w:tcPr>
          <w:p w:rsidR="00DF3EE5" w:rsidRDefault="00DF3EE5">
            <w:pPr>
              <w:spacing w:after="1" w:line="0" w:lineRule="atLeast"/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1724" w:type="dxa"/>
            <w:vMerge/>
          </w:tcPr>
          <w:p w:rsidR="00DF3EE5" w:rsidRDefault="00DF3EE5">
            <w:pPr>
              <w:spacing w:after="1" w:line="0" w:lineRule="atLeast"/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1470" w:type="dxa"/>
            <w:vMerge/>
          </w:tcPr>
          <w:p w:rsidR="00DF3EE5" w:rsidRDefault="00DF3EE5">
            <w:pPr>
              <w:spacing w:after="1" w:line="0" w:lineRule="atLeast"/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2612" w:type="dxa"/>
          </w:tcPr>
          <w:p w:rsidR="00DF3EE5" w:rsidRDefault="002B5B54">
            <w:pPr>
              <w:widowControl w:val="0"/>
              <w:jc w:val="both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отсутствие обоснованных жалоб со стороны работников Учреждения</w:t>
            </w:r>
          </w:p>
        </w:tc>
        <w:tc>
          <w:tcPr>
            <w:tcW w:w="851" w:type="dxa"/>
            <w:vAlign w:val="bottom"/>
          </w:tcPr>
          <w:p w:rsidR="00DF3EE5" w:rsidRDefault="002B5B54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4</w:t>
            </w:r>
          </w:p>
        </w:tc>
        <w:tc>
          <w:tcPr>
            <w:tcW w:w="850" w:type="dxa"/>
            <w:vAlign w:val="bottom"/>
          </w:tcPr>
          <w:p w:rsidR="00DF3EE5" w:rsidRDefault="002B5B54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4</w:t>
            </w:r>
          </w:p>
        </w:tc>
        <w:tc>
          <w:tcPr>
            <w:tcW w:w="865" w:type="dxa"/>
            <w:vAlign w:val="bottom"/>
          </w:tcPr>
          <w:p w:rsidR="00DF3EE5" w:rsidRDefault="002B5B54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4</w:t>
            </w:r>
          </w:p>
        </w:tc>
        <w:tc>
          <w:tcPr>
            <w:tcW w:w="887" w:type="dxa"/>
            <w:vAlign w:val="bottom"/>
          </w:tcPr>
          <w:p w:rsidR="00DF3EE5" w:rsidRDefault="002B5B54">
            <w:pPr>
              <w:widowControl w:val="0"/>
              <w:jc w:val="center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-</w:t>
            </w:r>
          </w:p>
        </w:tc>
      </w:tr>
      <w:tr w:rsidR="00DF3EE5">
        <w:trPr>
          <w:jc w:val="center"/>
        </w:trPr>
        <w:tc>
          <w:tcPr>
            <w:tcW w:w="426" w:type="dxa"/>
            <w:vMerge/>
          </w:tcPr>
          <w:p w:rsidR="00DF3EE5" w:rsidRDefault="00DF3EE5">
            <w:pPr>
              <w:spacing w:after="1" w:line="0" w:lineRule="atLeast"/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1724" w:type="dxa"/>
            <w:vMerge/>
          </w:tcPr>
          <w:p w:rsidR="00DF3EE5" w:rsidRDefault="00DF3EE5">
            <w:pPr>
              <w:spacing w:after="1" w:line="0" w:lineRule="atLeast"/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1470" w:type="dxa"/>
          </w:tcPr>
          <w:p w:rsidR="00DF3EE5" w:rsidRDefault="002B5B54">
            <w:pPr>
              <w:widowControl w:val="0"/>
              <w:jc w:val="both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повышение средней заработной платы работников учреждения в отчетном году по сравнению с предшествующим годом без учета повышения размера заработной платы в соответствии с нормативными правовыми актами Губернатора Новосибирской области и Правительства Новосибирской области</w:t>
            </w:r>
          </w:p>
        </w:tc>
        <w:tc>
          <w:tcPr>
            <w:tcW w:w="2612" w:type="dxa"/>
          </w:tcPr>
          <w:p w:rsidR="00DF3EE5" w:rsidRDefault="002B5B54">
            <w:pPr>
              <w:widowControl w:val="0"/>
              <w:jc w:val="both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есть</w:t>
            </w:r>
          </w:p>
        </w:tc>
        <w:tc>
          <w:tcPr>
            <w:tcW w:w="851" w:type="dxa"/>
            <w:vAlign w:val="bottom"/>
          </w:tcPr>
          <w:p w:rsidR="00DF3EE5" w:rsidRDefault="002B5B54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val="en-US" w:eastAsia="ru-RU"/>
              </w:rPr>
            </w:pPr>
            <w:r>
              <w:rPr>
                <w:color w:val="000000" w:themeColor="text1"/>
                <w:sz w:val="22"/>
                <w:szCs w:val="22"/>
                <w:lang w:val="en-US" w:eastAsia="ru-RU"/>
              </w:rPr>
              <w:t>10</w:t>
            </w:r>
          </w:p>
        </w:tc>
        <w:tc>
          <w:tcPr>
            <w:tcW w:w="850" w:type="dxa"/>
            <w:vAlign w:val="bottom"/>
          </w:tcPr>
          <w:p w:rsidR="00DF3EE5" w:rsidRDefault="002B5B54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val="en-US" w:eastAsia="ru-RU"/>
              </w:rPr>
            </w:pPr>
            <w:r>
              <w:rPr>
                <w:color w:val="000000" w:themeColor="text1"/>
                <w:sz w:val="22"/>
                <w:szCs w:val="22"/>
                <w:lang w:val="en-US" w:eastAsia="ru-RU"/>
              </w:rPr>
              <w:t>10</w:t>
            </w:r>
          </w:p>
        </w:tc>
        <w:tc>
          <w:tcPr>
            <w:tcW w:w="865" w:type="dxa"/>
            <w:vAlign w:val="bottom"/>
          </w:tcPr>
          <w:p w:rsidR="00DF3EE5" w:rsidRDefault="002B5B54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val="en-US" w:eastAsia="ru-RU"/>
              </w:rPr>
            </w:pPr>
            <w:r>
              <w:rPr>
                <w:color w:val="000000" w:themeColor="text1"/>
                <w:sz w:val="22"/>
                <w:szCs w:val="22"/>
                <w:lang w:val="en-US" w:eastAsia="ru-RU"/>
              </w:rPr>
              <w:t>10</w:t>
            </w:r>
          </w:p>
        </w:tc>
        <w:tc>
          <w:tcPr>
            <w:tcW w:w="887" w:type="dxa"/>
            <w:vAlign w:val="bottom"/>
          </w:tcPr>
          <w:p w:rsidR="00DF3EE5" w:rsidRDefault="002B5B54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val="en-US"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1</w:t>
            </w:r>
            <w:r>
              <w:rPr>
                <w:color w:val="000000" w:themeColor="text1"/>
                <w:sz w:val="22"/>
                <w:szCs w:val="22"/>
                <w:lang w:val="en-US" w:eastAsia="ru-RU"/>
              </w:rPr>
              <w:t>5</w:t>
            </w:r>
          </w:p>
        </w:tc>
      </w:tr>
      <w:tr w:rsidR="00DF3EE5">
        <w:trPr>
          <w:jc w:val="center"/>
        </w:trPr>
        <w:tc>
          <w:tcPr>
            <w:tcW w:w="426" w:type="dxa"/>
            <w:vMerge/>
          </w:tcPr>
          <w:p w:rsidR="00DF3EE5" w:rsidRDefault="00DF3EE5">
            <w:pPr>
              <w:spacing w:after="1" w:line="0" w:lineRule="atLeast"/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1724" w:type="dxa"/>
            <w:vMerge/>
          </w:tcPr>
          <w:p w:rsidR="00DF3EE5" w:rsidRDefault="00DF3EE5">
            <w:pPr>
              <w:spacing w:after="1" w:line="0" w:lineRule="atLeast"/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1470" w:type="dxa"/>
          </w:tcPr>
          <w:p w:rsidR="00DF3EE5" w:rsidRDefault="002B5B54">
            <w:pPr>
              <w:widowControl w:val="0"/>
              <w:jc w:val="both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 xml:space="preserve">сохранение достигнутого соотношения между уровнем оплаты труда отдельных категорий работников </w:t>
            </w:r>
            <w:hyperlink w:anchor="P259" w:tooltip="#P259" w:history="1">
              <w:r>
                <w:rPr>
                  <w:color w:val="000000" w:themeColor="text1"/>
                  <w:sz w:val="22"/>
                  <w:szCs w:val="22"/>
                  <w:lang w:eastAsia="ru-RU"/>
                </w:rPr>
                <w:t>&lt;**&gt;</w:t>
              </w:r>
            </w:hyperlink>
            <w:r>
              <w:rPr>
                <w:color w:val="000000" w:themeColor="text1"/>
                <w:sz w:val="22"/>
                <w:szCs w:val="22"/>
                <w:lang w:eastAsia="ru-RU"/>
              </w:rPr>
              <w:t xml:space="preserve"> и уровнем средней заработной платы в Новосибирской области</w:t>
            </w:r>
          </w:p>
        </w:tc>
        <w:tc>
          <w:tcPr>
            <w:tcW w:w="2612" w:type="dxa"/>
          </w:tcPr>
          <w:p w:rsidR="00DF3EE5" w:rsidRDefault="002B5B54">
            <w:pPr>
              <w:widowControl w:val="0"/>
              <w:jc w:val="both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lastRenderedPageBreak/>
              <w:t>да</w:t>
            </w:r>
          </w:p>
        </w:tc>
        <w:tc>
          <w:tcPr>
            <w:tcW w:w="851" w:type="dxa"/>
            <w:vAlign w:val="bottom"/>
          </w:tcPr>
          <w:p w:rsidR="00DF3EE5" w:rsidRDefault="009424F5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2</w:t>
            </w:r>
            <w:r w:rsidR="002B5B54">
              <w:rPr>
                <w:color w:val="000000" w:themeColor="text1"/>
                <w:sz w:val="22"/>
                <w:szCs w:val="22"/>
                <w:lang w:eastAsia="ru-RU"/>
              </w:rPr>
              <w:t>5</w:t>
            </w:r>
          </w:p>
        </w:tc>
        <w:tc>
          <w:tcPr>
            <w:tcW w:w="850" w:type="dxa"/>
            <w:vAlign w:val="bottom"/>
          </w:tcPr>
          <w:p w:rsidR="00DF3EE5" w:rsidRDefault="009424F5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2</w:t>
            </w:r>
            <w:r w:rsidR="002B5B54">
              <w:rPr>
                <w:color w:val="000000" w:themeColor="text1"/>
                <w:sz w:val="22"/>
                <w:szCs w:val="22"/>
                <w:lang w:eastAsia="ru-RU"/>
              </w:rPr>
              <w:t>5</w:t>
            </w:r>
          </w:p>
        </w:tc>
        <w:tc>
          <w:tcPr>
            <w:tcW w:w="865" w:type="dxa"/>
            <w:vAlign w:val="bottom"/>
          </w:tcPr>
          <w:p w:rsidR="00DF3EE5" w:rsidRDefault="009424F5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2</w:t>
            </w:r>
            <w:r w:rsidR="002B5B54">
              <w:rPr>
                <w:color w:val="000000" w:themeColor="text1"/>
                <w:sz w:val="22"/>
                <w:szCs w:val="22"/>
                <w:lang w:eastAsia="ru-RU"/>
              </w:rPr>
              <w:t>5</w:t>
            </w:r>
          </w:p>
        </w:tc>
        <w:tc>
          <w:tcPr>
            <w:tcW w:w="887" w:type="dxa"/>
            <w:vAlign w:val="bottom"/>
          </w:tcPr>
          <w:p w:rsidR="00DF3EE5" w:rsidRDefault="009424F5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2</w:t>
            </w:r>
            <w:r w:rsidR="002B5B54">
              <w:rPr>
                <w:color w:val="000000" w:themeColor="text1"/>
                <w:sz w:val="22"/>
                <w:szCs w:val="22"/>
                <w:lang w:eastAsia="ru-RU"/>
              </w:rPr>
              <w:t>5</w:t>
            </w:r>
          </w:p>
        </w:tc>
      </w:tr>
      <w:tr w:rsidR="00DF3EE5">
        <w:trPr>
          <w:jc w:val="center"/>
        </w:trPr>
        <w:tc>
          <w:tcPr>
            <w:tcW w:w="426" w:type="dxa"/>
            <w:vMerge/>
          </w:tcPr>
          <w:p w:rsidR="00DF3EE5" w:rsidRDefault="00DF3EE5">
            <w:pPr>
              <w:spacing w:after="1" w:line="0" w:lineRule="atLeast"/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1724" w:type="dxa"/>
            <w:vMerge/>
          </w:tcPr>
          <w:p w:rsidR="00DF3EE5" w:rsidRDefault="00DF3EE5">
            <w:pPr>
              <w:spacing w:after="1" w:line="0" w:lineRule="atLeast"/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1470" w:type="dxa"/>
          </w:tcPr>
          <w:p w:rsidR="00DF3EE5" w:rsidRDefault="002B5B54">
            <w:pPr>
              <w:widowControl w:val="0"/>
              <w:jc w:val="both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отсутствие обоснованных жалоб со стороны родителей (законных представителей) обучающихся</w:t>
            </w:r>
          </w:p>
        </w:tc>
        <w:tc>
          <w:tcPr>
            <w:tcW w:w="2612" w:type="dxa"/>
          </w:tcPr>
          <w:p w:rsidR="00DF3EE5" w:rsidRDefault="002B5B54">
            <w:pPr>
              <w:widowControl w:val="0"/>
              <w:jc w:val="both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да</w:t>
            </w:r>
          </w:p>
        </w:tc>
        <w:tc>
          <w:tcPr>
            <w:tcW w:w="851" w:type="dxa"/>
            <w:vAlign w:val="bottom"/>
          </w:tcPr>
          <w:p w:rsidR="00DF3EE5" w:rsidRDefault="009424F5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val="en-US"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23</w:t>
            </w:r>
          </w:p>
        </w:tc>
        <w:tc>
          <w:tcPr>
            <w:tcW w:w="850" w:type="dxa"/>
            <w:vAlign w:val="bottom"/>
          </w:tcPr>
          <w:p w:rsidR="00DF3EE5" w:rsidRDefault="009424F5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val="en-US"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23</w:t>
            </w:r>
          </w:p>
        </w:tc>
        <w:tc>
          <w:tcPr>
            <w:tcW w:w="865" w:type="dxa"/>
            <w:vAlign w:val="bottom"/>
          </w:tcPr>
          <w:p w:rsidR="00DF3EE5" w:rsidRDefault="009424F5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val="en-US"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23</w:t>
            </w:r>
          </w:p>
        </w:tc>
        <w:tc>
          <w:tcPr>
            <w:tcW w:w="887" w:type="dxa"/>
            <w:vAlign w:val="bottom"/>
          </w:tcPr>
          <w:p w:rsidR="00DF3EE5" w:rsidRDefault="009424F5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val="en-US"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23</w:t>
            </w:r>
          </w:p>
        </w:tc>
      </w:tr>
      <w:tr w:rsidR="00DF3EE5">
        <w:trPr>
          <w:jc w:val="center"/>
        </w:trPr>
        <w:tc>
          <w:tcPr>
            <w:tcW w:w="426" w:type="dxa"/>
            <w:vMerge/>
          </w:tcPr>
          <w:p w:rsidR="00DF3EE5" w:rsidRDefault="00DF3EE5">
            <w:pPr>
              <w:spacing w:after="1" w:line="0" w:lineRule="atLeast"/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1724" w:type="dxa"/>
            <w:vMerge/>
          </w:tcPr>
          <w:p w:rsidR="00DF3EE5" w:rsidRDefault="00DF3EE5">
            <w:pPr>
              <w:spacing w:after="1" w:line="0" w:lineRule="atLeast"/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1470" w:type="dxa"/>
          </w:tcPr>
          <w:p w:rsidR="00DF3EE5" w:rsidRDefault="002B5B54">
            <w:pPr>
              <w:widowControl w:val="0"/>
              <w:jc w:val="both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своевременная подготовка учреждения к новому учебному году</w:t>
            </w:r>
          </w:p>
        </w:tc>
        <w:tc>
          <w:tcPr>
            <w:tcW w:w="2612" w:type="dxa"/>
          </w:tcPr>
          <w:p w:rsidR="00DF3EE5" w:rsidRDefault="002B5B54">
            <w:pPr>
              <w:widowControl w:val="0"/>
              <w:jc w:val="both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наличие</w:t>
            </w:r>
          </w:p>
        </w:tc>
        <w:tc>
          <w:tcPr>
            <w:tcW w:w="851" w:type="dxa"/>
            <w:vAlign w:val="bottom"/>
          </w:tcPr>
          <w:p w:rsidR="00DF3EE5" w:rsidRDefault="002B5B54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15</w:t>
            </w:r>
          </w:p>
        </w:tc>
        <w:tc>
          <w:tcPr>
            <w:tcW w:w="850" w:type="dxa"/>
            <w:vAlign w:val="bottom"/>
          </w:tcPr>
          <w:p w:rsidR="00DF3EE5" w:rsidRDefault="002B5B54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15</w:t>
            </w:r>
          </w:p>
        </w:tc>
        <w:tc>
          <w:tcPr>
            <w:tcW w:w="865" w:type="dxa"/>
            <w:vAlign w:val="bottom"/>
          </w:tcPr>
          <w:p w:rsidR="00DF3EE5" w:rsidRDefault="002B5B54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15</w:t>
            </w:r>
          </w:p>
        </w:tc>
        <w:tc>
          <w:tcPr>
            <w:tcW w:w="887" w:type="dxa"/>
            <w:vAlign w:val="bottom"/>
          </w:tcPr>
          <w:p w:rsidR="00DF3EE5" w:rsidRDefault="002B5B54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15</w:t>
            </w:r>
          </w:p>
        </w:tc>
      </w:tr>
      <w:tr w:rsidR="00DF3EE5">
        <w:trPr>
          <w:jc w:val="center"/>
        </w:trPr>
        <w:tc>
          <w:tcPr>
            <w:tcW w:w="426" w:type="dxa"/>
            <w:vMerge w:val="restart"/>
          </w:tcPr>
          <w:p w:rsidR="00DF3EE5" w:rsidRDefault="002B5B54">
            <w:pPr>
              <w:widowControl w:val="0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5</w:t>
            </w:r>
          </w:p>
        </w:tc>
        <w:tc>
          <w:tcPr>
            <w:tcW w:w="1724" w:type="dxa"/>
            <w:vMerge w:val="restart"/>
          </w:tcPr>
          <w:p w:rsidR="00DF3EE5" w:rsidRDefault="002B5B54">
            <w:pPr>
              <w:widowControl w:val="0"/>
              <w:jc w:val="both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Повышение открытости и демократизации управления образовательным учреждением</w:t>
            </w:r>
          </w:p>
        </w:tc>
        <w:tc>
          <w:tcPr>
            <w:tcW w:w="1470" w:type="dxa"/>
            <w:vMerge w:val="restart"/>
          </w:tcPr>
          <w:p w:rsidR="00DF3EE5" w:rsidRDefault="002B5B54">
            <w:pPr>
              <w:widowControl w:val="0"/>
              <w:jc w:val="both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функционирование системы государственно-общественного управления</w:t>
            </w:r>
          </w:p>
        </w:tc>
        <w:tc>
          <w:tcPr>
            <w:tcW w:w="2612" w:type="dxa"/>
          </w:tcPr>
          <w:p w:rsidR="00DF3EE5" w:rsidRDefault="002B5B54">
            <w:pPr>
              <w:widowControl w:val="0"/>
              <w:jc w:val="both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наличие в Учреждении:</w:t>
            </w:r>
          </w:p>
        </w:tc>
        <w:tc>
          <w:tcPr>
            <w:tcW w:w="851" w:type="dxa"/>
            <w:vAlign w:val="bottom"/>
          </w:tcPr>
          <w:p w:rsidR="00DF3EE5" w:rsidRDefault="00DF3EE5">
            <w:pPr>
              <w:widowControl w:val="0"/>
              <w:rPr>
                <w:color w:val="000000" w:themeColor="text1"/>
                <w:sz w:val="22"/>
                <w:szCs w:val="22"/>
                <w:highlight w:val="yellow"/>
                <w:lang w:eastAsia="ru-RU"/>
              </w:rPr>
            </w:pPr>
          </w:p>
        </w:tc>
        <w:tc>
          <w:tcPr>
            <w:tcW w:w="850" w:type="dxa"/>
            <w:vAlign w:val="bottom"/>
          </w:tcPr>
          <w:p w:rsidR="00DF3EE5" w:rsidRDefault="00DF3EE5">
            <w:pPr>
              <w:widowControl w:val="0"/>
              <w:rPr>
                <w:color w:val="000000" w:themeColor="text1"/>
                <w:sz w:val="22"/>
                <w:szCs w:val="22"/>
                <w:highlight w:val="yellow"/>
                <w:lang w:eastAsia="ru-RU"/>
              </w:rPr>
            </w:pPr>
          </w:p>
        </w:tc>
        <w:tc>
          <w:tcPr>
            <w:tcW w:w="865" w:type="dxa"/>
            <w:vAlign w:val="bottom"/>
          </w:tcPr>
          <w:p w:rsidR="00DF3EE5" w:rsidRDefault="00DF3EE5">
            <w:pPr>
              <w:widowControl w:val="0"/>
              <w:rPr>
                <w:color w:val="000000" w:themeColor="text1"/>
                <w:sz w:val="22"/>
                <w:szCs w:val="22"/>
                <w:highlight w:val="yellow"/>
                <w:lang w:eastAsia="ru-RU"/>
              </w:rPr>
            </w:pPr>
          </w:p>
        </w:tc>
        <w:tc>
          <w:tcPr>
            <w:tcW w:w="887" w:type="dxa"/>
            <w:vAlign w:val="bottom"/>
          </w:tcPr>
          <w:p w:rsidR="00DF3EE5" w:rsidRDefault="00DF3EE5">
            <w:pPr>
              <w:widowControl w:val="0"/>
              <w:rPr>
                <w:color w:val="000000" w:themeColor="text1"/>
                <w:sz w:val="22"/>
                <w:szCs w:val="22"/>
                <w:highlight w:val="yellow"/>
                <w:lang w:eastAsia="ru-RU"/>
              </w:rPr>
            </w:pPr>
          </w:p>
        </w:tc>
      </w:tr>
      <w:tr w:rsidR="00DF3EE5">
        <w:trPr>
          <w:jc w:val="center"/>
        </w:trPr>
        <w:tc>
          <w:tcPr>
            <w:tcW w:w="426" w:type="dxa"/>
            <w:vMerge/>
          </w:tcPr>
          <w:p w:rsidR="00DF3EE5" w:rsidRDefault="00DF3EE5">
            <w:pPr>
              <w:spacing w:after="1" w:line="0" w:lineRule="atLeast"/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1724" w:type="dxa"/>
            <w:vMerge/>
          </w:tcPr>
          <w:p w:rsidR="00DF3EE5" w:rsidRDefault="00DF3EE5">
            <w:pPr>
              <w:spacing w:after="1" w:line="0" w:lineRule="atLeast"/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1470" w:type="dxa"/>
            <w:vMerge/>
          </w:tcPr>
          <w:p w:rsidR="00DF3EE5" w:rsidRDefault="00DF3EE5">
            <w:pPr>
              <w:spacing w:after="1" w:line="0" w:lineRule="atLeast"/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2612" w:type="dxa"/>
          </w:tcPr>
          <w:p w:rsidR="00DF3EE5" w:rsidRDefault="002B5B54">
            <w:pPr>
              <w:widowControl w:val="0"/>
              <w:jc w:val="both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реализованных Учреждением эффективных управленческих решений, принятых с участием органов государственно-общественного управления по: (по развитию материально-технической базы, стимулированию персонала и т.д.)</w:t>
            </w:r>
          </w:p>
        </w:tc>
        <w:tc>
          <w:tcPr>
            <w:tcW w:w="851" w:type="dxa"/>
            <w:vAlign w:val="bottom"/>
          </w:tcPr>
          <w:p w:rsidR="00DF3EE5" w:rsidRDefault="002B5B54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15</w:t>
            </w:r>
          </w:p>
        </w:tc>
        <w:tc>
          <w:tcPr>
            <w:tcW w:w="850" w:type="dxa"/>
            <w:vAlign w:val="bottom"/>
          </w:tcPr>
          <w:p w:rsidR="00DF3EE5" w:rsidRDefault="002B5B54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15</w:t>
            </w:r>
          </w:p>
        </w:tc>
        <w:tc>
          <w:tcPr>
            <w:tcW w:w="865" w:type="dxa"/>
            <w:vAlign w:val="bottom"/>
          </w:tcPr>
          <w:p w:rsidR="00DF3EE5" w:rsidRDefault="002B5B54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15</w:t>
            </w:r>
          </w:p>
        </w:tc>
        <w:tc>
          <w:tcPr>
            <w:tcW w:w="887" w:type="dxa"/>
            <w:vAlign w:val="bottom"/>
          </w:tcPr>
          <w:p w:rsidR="00DF3EE5" w:rsidRDefault="002B5B54">
            <w:pPr>
              <w:widowControl w:val="0"/>
              <w:jc w:val="center"/>
              <w:rPr>
                <w:strike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strike/>
                <w:color w:val="000000" w:themeColor="text1"/>
                <w:sz w:val="22"/>
                <w:szCs w:val="22"/>
                <w:lang w:eastAsia="ru-RU"/>
              </w:rPr>
              <w:t>-</w:t>
            </w:r>
          </w:p>
        </w:tc>
      </w:tr>
      <w:tr w:rsidR="00DF3EE5">
        <w:trPr>
          <w:jc w:val="center"/>
        </w:trPr>
        <w:tc>
          <w:tcPr>
            <w:tcW w:w="426" w:type="dxa"/>
            <w:vMerge/>
          </w:tcPr>
          <w:p w:rsidR="00DF3EE5" w:rsidRDefault="00DF3EE5">
            <w:pPr>
              <w:spacing w:after="1" w:line="0" w:lineRule="atLeast"/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1724" w:type="dxa"/>
            <w:vMerge/>
          </w:tcPr>
          <w:p w:rsidR="00DF3EE5" w:rsidRDefault="00DF3EE5">
            <w:pPr>
              <w:spacing w:after="1" w:line="0" w:lineRule="atLeast"/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1470" w:type="dxa"/>
            <w:vMerge/>
          </w:tcPr>
          <w:p w:rsidR="00DF3EE5" w:rsidRDefault="00DF3EE5">
            <w:pPr>
              <w:spacing w:after="1" w:line="0" w:lineRule="atLeast"/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2612" w:type="dxa"/>
          </w:tcPr>
          <w:p w:rsidR="00DF3EE5" w:rsidRDefault="002B5B54">
            <w:pPr>
              <w:widowControl w:val="0"/>
              <w:jc w:val="both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положительная динамика результативности по итогам процедур независимой оценки качества образования, опросов всех участников образовательных отношений</w:t>
            </w:r>
          </w:p>
        </w:tc>
        <w:tc>
          <w:tcPr>
            <w:tcW w:w="851" w:type="dxa"/>
            <w:vAlign w:val="bottom"/>
          </w:tcPr>
          <w:p w:rsidR="00DF3EE5" w:rsidRDefault="002B5B54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val="en-US" w:eastAsia="ru-RU"/>
              </w:rPr>
            </w:pPr>
            <w:r>
              <w:rPr>
                <w:color w:val="000000" w:themeColor="text1"/>
                <w:sz w:val="22"/>
                <w:szCs w:val="22"/>
                <w:lang w:val="en-US" w:eastAsia="ru-RU"/>
              </w:rPr>
              <w:t>30</w:t>
            </w:r>
          </w:p>
        </w:tc>
        <w:tc>
          <w:tcPr>
            <w:tcW w:w="850" w:type="dxa"/>
            <w:vAlign w:val="bottom"/>
          </w:tcPr>
          <w:p w:rsidR="00DF3EE5" w:rsidRDefault="002B5B54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val="en-US" w:eastAsia="ru-RU"/>
              </w:rPr>
            </w:pPr>
            <w:r>
              <w:rPr>
                <w:color w:val="000000" w:themeColor="text1"/>
                <w:sz w:val="22"/>
                <w:szCs w:val="22"/>
                <w:lang w:val="en-US" w:eastAsia="ru-RU"/>
              </w:rPr>
              <w:t>30</w:t>
            </w:r>
          </w:p>
        </w:tc>
        <w:tc>
          <w:tcPr>
            <w:tcW w:w="865" w:type="dxa"/>
            <w:vAlign w:val="bottom"/>
          </w:tcPr>
          <w:p w:rsidR="00DF3EE5" w:rsidRDefault="002B5B54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val="en-US" w:eastAsia="ru-RU"/>
              </w:rPr>
            </w:pPr>
            <w:r>
              <w:rPr>
                <w:color w:val="000000" w:themeColor="text1"/>
                <w:sz w:val="22"/>
                <w:szCs w:val="22"/>
                <w:lang w:val="en-US" w:eastAsia="ru-RU"/>
              </w:rPr>
              <w:t>30</w:t>
            </w:r>
          </w:p>
        </w:tc>
        <w:tc>
          <w:tcPr>
            <w:tcW w:w="887" w:type="dxa"/>
            <w:vAlign w:val="bottom"/>
          </w:tcPr>
          <w:p w:rsidR="00DF3EE5" w:rsidRDefault="002B5B54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val="en-US" w:eastAsia="ru-RU"/>
              </w:rPr>
            </w:pPr>
            <w:r>
              <w:rPr>
                <w:color w:val="000000" w:themeColor="text1"/>
                <w:sz w:val="22"/>
                <w:szCs w:val="22"/>
                <w:lang w:val="en-US" w:eastAsia="ru-RU"/>
              </w:rPr>
              <w:t>30</w:t>
            </w:r>
          </w:p>
        </w:tc>
      </w:tr>
      <w:tr w:rsidR="00DF3EE5">
        <w:trPr>
          <w:jc w:val="center"/>
        </w:trPr>
        <w:tc>
          <w:tcPr>
            <w:tcW w:w="426" w:type="dxa"/>
          </w:tcPr>
          <w:p w:rsidR="00DF3EE5" w:rsidRDefault="002B5B54">
            <w:pPr>
              <w:spacing w:after="1" w:line="0" w:lineRule="atLeast"/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6</w:t>
            </w:r>
          </w:p>
        </w:tc>
        <w:tc>
          <w:tcPr>
            <w:tcW w:w="1724" w:type="dxa"/>
          </w:tcPr>
          <w:p w:rsidR="00DF3EE5" w:rsidRDefault="002B5B54">
            <w:pPr>
              <w:spacing w:after="1" w:line="0" w:lineRule="atLeast"/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Соответствие деятельности Учреждения требованиям законодательства РФ</w:t>
            </w:r>
          </w:p>
        </w:tc>
        <w:tc>
          <w:tcPr>
            <w:tcW w:w="1470" w:type="dxa"/>
          </w:tcPr>
          <w:p w:rsidR="00DF3EE5" w:rsidRDefault="002B5B54">
            <w:pPr>
              <w:spacing w:after="1" w:line="0" w:lineRule="atLeast"/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 xml:space="preserve">отсутствие на первое число каждого месяца непогашенной (неурегулированной) </w:t>
            </w:r>
            <w:r>
              <w:rPr>
                <w:color w:val="000000" w:themeColor="text1"/>
                <w:sz w:val="22"/>
                <w:szCs w:val="22"/>
                <w:lang w:eastAsia="ru-RU"/>
              </w:rPr>
              <w:lastRenderedPageBreak/>
              <w:t>просроченной кредиторской задолженности по государственным контрактам (договорам) на закупку товаров, работ, услуг для обеспечения государственных нужд и / или иным контрактам (договорам), возникшей в результате действий (бездействия) руководителя учреждения</w:t>
            </w:r>
          </w:p>
        </w:tc>
        <w:tc>
          <w:tcPr>
            <w:tcW w:w="2612" w:type="dxa"/>
            <w:vAlign w:val="center"/>
          </w:tcPr>
          <w:p w:rsidR="00DF3EE5" w:rsidRDefault="002B5B54">
            <w:pPr>
              <w:widowControl w:val="0"/>
              <w:jc w:val="both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lastRenderedPageBreak/>
              <w:t>отсутствие</w:t>
            </w:r>
          </w:p>
        </w:tc>
        <w:tc>
          <w:tcPr>
            <w:tcW w:w="851" w:type="dxa"/>
            <w:vAlign w:val="bottom"/>
          </w:tcPr>
          <w:p w:rsidR="00DF3EE5" w:rsidRDefault="009424F5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20</w:t>
            </w:r>
          </w:p>
        </w:tc>
        <w:tc>
          <w:tcPr>
            <w:tcW w:w="850" w:type="dxa"/>
            <w:vAlign w:val="bottom"/>
          </w:tcPr>
          <w:p w:rsidR="00DF3EE5" w:rsidRDefault="009424F5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20</w:t>
            </w:r>
          </w:p>
        </w:tc>
        <w:tc>
          <w:tcPr>
            <w:tcW w:w="865" w:type="dxa"/>
            <w:vAlign w:val="bottom"/>
          </w:tcPr>
          <w:p w:rsidR="00DF3EE5" w:rsidRDefault="009424F5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20</w:t>
            </w:r>
          </w:p>
        </w:tc>
        <w:tc>
          <w:tcPr>
            <w:tcW w:w="887" w:type="dxa"/>
            <w:vAlign w:val="bottom"/>
          </w:tcPr>
          <w:p w:rsidR="00DF3EE5" w:rsidRDefault="009424F5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20</w:t>
            </w:r>
          </w:p>
        </w:tc>
      </w:tr>
      <w:tr w:rsidR="00DF3EE5">
        <w:trPr>
          <w:jc w:val="center"/>
        </w:trPr>
        <w:tc>
          <w:tcPr>
            <w:tcW w:w="426" w:type="dxa"/>
          </w:tcPr>
          <w:p w:rsidR="00DF3EE5" w:rsidRDefault="002B5B54">
            <w:pPr>
              <w:widowControl w:val="0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lastRenderedPageBreak/>
              <w:t>7</w:t>
            </w:r>
          </w:p>
        </w:tc>
        <w:tc>
          <w:tcPr>
            <w:tcW w:w="5806" w:type="dxa"/>
            <w:gridSpan w:val="3"/>
          </w:tcPr>
          <w:p w:rsidR="00DF3EE5" w:rsidRDefault="002B5B54">
            <w:pPr>
              <w:widowControl w:val="0"/>
              <w:jc w:val="both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Выполнение квоты по приему на работу инвалидов (для учреждений с численностью 35 человек и более)</w:t>
            </w:r>
          </w:p>
        </w:tc>
        <w:tc>
          <w:tcPr>
            <w:tcW w:w="851" w:type="dxa"/>
            <w:vAlign w:val="bottom"/>
          </w:tcPr>
          <w:p w:rsidR="00DF3EE5" w:rsidRDefault="002B5B54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val="en-US" w:eastAsia="ru-RU"/>
              </w:rPr>
            </w:pPr>
            <w:r>
              <w:rPr>
                <w:color w:val="000000" w:themeColor="text1"/>
                <w:sz w:val="22"/>
                <w:szCs w:val="22"/>
                <w:lang w:val="en-US" w:eastAsia="ru-RU"/>
              </w:rPr>
              <w:t>10</w:t>
            </w:r>
          </w:p>
        </w:tc>
        <w:tc>
          <w:tcPr>
            <w:tcW w:w="850" w:type="dxa"/>
            <w:vAlign w:val="bottom"/>
          </w:tcPr>
          <w:p w:rsidR="00DF3EE5" w:rsidRDefault="002B5B54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val="en-US" w:eastAsia="ru-RU"/>
              </w:rPr>
            </w:pPr>
            <w:r>
              <w:rPr>
                <w:color w:val="000000" w:themeColor="text1"/>
                <w:sz w:val="22"/>
                <w:szCs w:val="22"/>
                <w:lang w:val="en-US" w:eastAsia="ru-RU"/>
              </w:rPr>
              <w:t>10</w:t>
            </w:r>
          </w:p>
        </w:tc>
        <w:tc>
          <w:tcPr>
            <w:tcW w:w="865" w:type="dxa"/>
            <w:vAlign w:val="bottom"/>
          </w:tcPr>
          <w:p w:rsidR="00DF3EE5" w:rsidRDefault="002B5B54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val="en-US" w:eastAsia="ru-RU"/>
              </w:rPr>
            </w:pPr>
            <w:r>
              <w:rPr>
                <w:color w:val="000000" w:themeColor="text1"/>
                <w:sz w:val="22"/>
                <w:szCs w:val="22"/>
                <w:lang w:val="en-US" w:eastAsia="ru-RU"/>
              </w:rPr>
              <w:t>10</w:t>
            </w:r>
          </w:p>
        </w:tc>
        <w:tc>
          <w:tcPr>
            <w:tcW w:w="887" w:type="dxa"/>
            <w:vAlign w:val="bottom"/>
          </w:tcPr>
          <w:p w:rsidR="00DF3EE5" w:rsidRDefault="002B5B54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val="en-US" w:eastAsia="ru-RU"/>
              </w:rPr>
            </w:pPr>
            <w:r>
              <w:rPr>
                <w:color w:val="000000" w:themeColor="text1"/>
                <w:sz w:val="22"/>
                <w:szCs w:val="22"/>
                <w:lang w:val="en-US" w:eastAsia="ru-RU"/>
              </w:rPr>
              <w:t>10</w:t>
            </w:r>
          </w:p>
        </w:tc>
      </w:tr>
      <w:tr w:rsidR="00DF3EE5">
        <w:trPr>
          <w:jc w:val="center"/>
        </w:trPr>
        <w:tc>
          <w:tcPr>
            <w:tcW w:w="426" w:type="dxa"/>
          </w:tcPr>
          <w:p w:rsidR="00DF3EE5" w:rsidRDefault="002B5B54">
            <w:pPr>
              <w:widowControl w:val="0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8</w:t>
            </w:r>
          </w:p>
        </w:tc>
        <w:tc>
          <w:tcPr>
            <w:tcW w:w="5806" w:type="dxa"/>
            <w:gridSpan w:val="3"/>
          </w:tcPr>
          <w:p w:rsidR="00DF3EE5" w:rsidRDefault="002B5B54">
            <w:pPr>
              <w:widowControl w:val="0"/>
              <w:jc w:val="both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Осуществление социального партнерства между работодателем и работниками (наличие своевременного заключенного коллективного договора, участие коллектива в культурно-оздоровительных мероприятиях, наличие системы управления охраной труда в учреждении)</w:t>
            </w:r>
          </w:p>
        </w:tc>
        <w:tc>
          <w:tcPr>
            <w:tcW w:w="851" w:type="dxa"/>
            <w:vAlign w:val="bottom"/>
          </w:tcPr>
          <w:p w:rsidR="00DF3EE5" w:rsidRDefault="002B5B54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val="en-US" w:eastAsia="ru-RU"/>
              </w:rPr>
            </w:pPr>
            <w:r>
              <w:rPr>
                <w:color w:val="000000" w:themeColor="text1"/>
                <w:sz w:val="22"/>
                <w:szCs w:val="22"/>
                <w:lang w:val="en-US" w:eastAsia="ru-RU"/>
              </w:rPr>
              <w:t>10</w:t>
            </w:r>
          </w:p>
        </w:tc>
        <w:tc>
          <w:tcPr>
            <w:tcW w:w="850" w:type="dxa"/>
            <w:vAlign w:val="bottom"/>
          </w:tcPr>
          <w:p w:rsidR="00DF3EE5" w:rsidRDefault="002B5B54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val="en-US" w:eastAsia="ru-RU"/>
              </w:rPr>
            </w:pPr>
            <w:r>
              <w:rPr>
                <w:color w:val="000000" w:themeColor="text1"/>
                <w:sz w:val="22"/>
                <w:szCs w:val="22"/>
                <w:lang w:val="en-US" w:eastAsia="ru-RU"/>
              </w:rPr>
              <w:t>10</w:t>
            </w:r>
          </w:p>
        </w:tc>
        <w:tc>
          <w:tcPr>
            <w:tcW w:w="865" w:type="dxa"/>
            <w:vAlign w:val="bottom"/>
          </w:tcPr>
          <w:p w:rsidR="00DF3EE5" w:rsidRDefault="002B5B54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val="en-US" w:eastAsia="ru-RU"/>
              </w:rPr>
            </w:pPr>
            <w:r>
              <w:rPr>
                <w:color w:val="000000" w:themeColor="text1"/>
                <w:sz w:val="22"/>
                <w:szCs w:val="22"/>
                <w:lang w:val="en-US" w:eastAsia="ru-RU"/>
              </w:rPr>
              <w:t>10</w:t>
            </w:r>
          </w:p>
        </w:tc>
        <w:tc>
          <w:tcPr>
            <w:tcW w:w="887" w:type="dxa"/>
            <w:vAlign w:val="bottom"/>
          </w:tcPr>
          <w:p w:rsidR="00DF3EE5" w:rsidRDefault="002B5B54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val="en-US" w:eastAsia="ru-RU"/>
              </w:rPr>
            </w:pPr>
            <w:r>
              <w:rPr>
                <w:color w:val="000000" w:themeColor="text1"/>
                <w:sz w:val="22"/>
                <w:szCs w:val="22"/>
                <w:lang w:val="en-US" w:eastAsia="ru-RU"/>
              </w:rPr>
              <w:t>10</w:t>
            </w:r>
          </w:p>
        </w:tc>
      </w:tr>
      <w:tr w:rsidR="00DF3EE5">
        <w:trPr>
          <w:jc w:val="center"/>
        </w:trPr>
        <w:tc>
          <w:tcPr>
            <w:tcW w:w="6232" w:type="dxa"/>
            <w:gridSpan w:val="4"/>
          </w:tcPr>
          <w:p w:rsidR="00DF3EE5" w:rsidRDefault="002B5B54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ИТОГО:</w:t>
            </w:r>
          </w:p>
        </w:tc>
        <w:tc>
          <w:tcPr>
            <w:tcW w:w="851" w:type="dxa"/>
            <w:vAlign w:val="bottom"/>
          </w:tcPr>
          <w:p w:rsidR="00DF3EE5" w:rsidRDefault="002B5B54" w:rsidP="009424F5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 xml:space="preserve">до </w:t>
            </w:r>
            <w:r>
              <w:rPr>
                <w:color w:val="000000" w:themeColor="text1"/>
                <w:sz w:val="22"/>
                <w:szCs w:val="22"/>
                <w:lang w:val="en-US" w:eastAsia="ru-RU"/>
              </w:rPr>
              <w:t>4</w:t>
            </w:r>
            <w:r w:rsidR="009424F5">
              <w:rPr>
                <w:color w:val="000000" w:themeColor="text1"/>
                <w:sz w:val="22"/>
                <w:szCs w:val="22"/>
                <w:lang w:eastAsia="ru-RU"/>
              </w:rPr>
              <w:t>90</w:t>
            </w:r>
          </w:p>
        </w:tc>
        <w:tc>
          <w:tcPr>
            <w:tcW w:w="850" w:type="dxa"/>
            <w:vAlign w:val="bottom"/>
          </w:tcPr>
          <w:p w:rsidR="00DF3EE5" w:rsidRDefault="002B5B54" w:rsidP="009424F5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 xml:space="preserve">до </w:t>
            </w:r>
            <w:r>
              <w:rPr>
                <w:color w:val="000000" w:themeColor="text1"/>
                <w:sz w:val="22"/>
                <w:szCs w:val="22"/>
                <w:lang w:val="en-US" w:eastAsia="ru-RU"/>
              </w:rPr>
              <w:t>4</w:t>
            </w:r>
            <w:r w:rsidR="009424F5">
              <w:rPr>
                <w:color w:val="000000" w:themeColor="text1"/>
                <w:sz w:val="22"/>
                <w:szCs w:val="22"/>
                <w:lang w:eastAsia="ru-RU"/>
              </w:rPr>
              <w:t>90</w:t>
            </w:r>
          </w:p>
        </w:tc>
        <w:tc>
          <w:tcPr>
            <w:tcW w:w="865" w:type="dxa"/>
            <w:vAlign w:val="bottom"/>
          </w:tcPr>
          <w:p w:rsidR="00DF3EE5" w:rsidRDefault="002B5B54" w:rsidP="009424F5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 xml:space="preserve">до </w:t>
            </w:r>
            <w:r>
              <w:rPr>
                <w:color w:val="000000" w:themeColor="text1"/>
                <w:sz w:val="22"/>
                <w:szCs w:val="22"/>
                <w:lang w:val="en-US" w:eastAsia="ru-RU"/>
              </w:rPr>
              <w:t>4</w:t>
            </w:r>
            <w:r w:rsidR="009424F5">
              <w:rPr>
                <w:color w:val="000000" w:themeColor="text1"/>
                <w:sz w:val="22"/>
                <w:szCs w:val="22"/>
                <w:lang w:eastAsia="ru-RU"/>
              </w:rPr>
              <w:t>90</w:t>
            </w:r>
          </w:p>
        </w:tc>
        <w:tc>
          <w:tcPr>
            <w:tcW w:w="887" w:type="dxa"/>
            <w:vAlign w:val="bottom"/>
          </w:tcPr>
          <w:p w:rsidR="009424F5" w:rsidRDefault="002B5B54" w:rsidP="009424F5">
            <w:pPr>
              <w:widowControl w:val="0"/>
              <w:jc w:val="right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 xml:space="preserve">до </w:t>
            </w:r>
            <w:r>
              <w:rPr>
                <w:color w:val="000000" w:themeColor="text1"/>
                <w:sz w:val="22"/>
                <w:szCs w:val="22"/>
                <w:lang w:val="en-US" w:eastAsia="ru-RU"/>
              </w:rPr>
              <w:t>4</w:t>
            </w:r>
            <w:r w:rsidR="009424F5">
              <w:rPr>
                <w:color w:val="000000" w:themeColor="text1"/>
                <w:sz w:val="22"/>
                <w:szCs w:val="22"/>
                <w:lang w:eastAsia="ru-RU"/>
              </w:rPr>
              <w:t>90</w:t>
            </w:r>
          </w:p>
        </w:tc>
      </w:tr>
      <w:tr w:rsidR="00DF3EE5">
        <w:trPr>
          <w:jc w:val="center"/>
        </w:trPr>
        <w:tc>
          <w:tcPr>
            <w:tcW w:w="9685" w:type="dxa"/>
            <w:gridSpan w:val="8"/>
            <w:vAlign w:val="bottom"/>
          </w:tcPr>
          <w:p w:rsidR="00DF3EE5" w:rsidRDefault="002B5B54">
            <w:pPr>
              <w:widowControl w:val="0"/>
              <w:jc w:val="both"/>
              <w:outlineLvl w:val="1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Показатель, характеризующий результаты финансово-хозяйственной деятельности (% устанавливается от объема внебюджетных средств, поступивших на расчетный счет Учреждения, за исключением средств от сдачи в аренду помещений, и выплачивается из внебюджетных средств Учреждения)</w:t>
            </w:r>
          </w:p>
        </w:tc>
      </w:tr>
      <w:tr w:rsidR="00DF3EE5">
        <w:trPr>
          <w:jc w:val="center"/>
        </w:trPr>
        <w:tc>
          <w:tcPr>
            <w:tcW w:w="426" w:type="dxa"/>
            <w:vMerge w:val="restart"/>
          </w:tcPr>
          <w:p w:rsidR="00DF3EE5" w:rsidRDefault="002B5B54">
            <w:pPr>
              <w:widowControl w:val="0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9</w:t>
            </w:r>
          </w:p>
        </w:tc>
        <w:tc>
          <w:tcPr>
            <w:tcW w:w="5806" w:type="dxa"/>
            <w:gridSpan w:val="3"/>
          </w:tcPr>
          <w:p w:rsidR="00DF3EE5" w:rsidRDefault="002B5B54">
            <w:pPr>
              <w:widowControl w:val="0"/>
              <w:jc w:val="both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Результаты финансово-хозяйственной деятельности</w:t>
            </w:r>
          </w:p>
        </w:tc>
        <w:tc>
          <w:tcPr>
            <w:tcW w:w="3453" w:type="dxa"/>
            <w:gridSpan w:val="4"/>
            <w:vAlign w:val="bottom"/>
          </w:tcPr>
          <w:p w:rsidR="00DF3EE5" w:rsidRDefault="002B5B54">
            <w:pPr>
              <w:widowControl w:val="0"/>
              <w:jc w:val="center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3,0</w:t>
            </w:r>
          </w:p>
        </w:tc>
      </w:tr>
      <w:tr w:rsidR="00DF3EE5">
        <w:trPr>
          <w:jc w:val="center"/>
        </w:trPr>
        <w:tc>
          <w:tcPr>
            <w:tcW w:w="426" w:type="dxa"/>
            <w:vMerge/>
          </w:tcPr>
          <w:p w:rsidR="00DF3EE5" w:rsidRDefault="00DF3EE5">
            <w:pPr>
              <w:spacing w:after="1" w:line="0" w:lineRule="atLeast"/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3194" w:type="dxa"/>
            <w:gridSpan w:val="2"/>
            <w:vMerge w:val="restart"/>
          </w:tcPr>
          <w:p w:rsidR="00DF3EE5" w:rsidRDefault="002B5B54">
            <w:pPr>
              <w:widowControl w:val="0"/>
              <w:jc w:val="both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Объем средств, полученных за отчетный квартал от оказания платных услуг и реализации продукции собственного производства (за вычетом уплаченных налогов), тыс. руб.</w:t>
            </w:r>
          </w:p>
        </w:tc>
        <w:tc>
          <w:tcPr>
            <w:tcW w:w="2612" w:type="dxa"/>
            <w:tcBorders>
              <w:bottom w:val="none" w:sz="4" w:space="0" w:color="000000"/>
            </w:tcBorders>
          </w:tcPr>
          <w:p w:rsidR="00DF3EE5" w:rsidRDefault="002B5B54">
            <w:pPr>
              <w:widowControl w:val="0"/>
              <w:jc w:val="both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до 750,00</w:t>
            </w:r>
          </w:p>
        </w:tc>
        <w:tc>
          <w:tcPr>
            <w:tcW w:w="3453" w:type="dxa"/>
            <w:gridSpan w:val="4"/>
            <w:tcBorders>
              <w:bottom w:val="none" w:sz="4" w:space="0" w:color="000000"/>
            </w:tcBorders>
            <w:vAlign w:val="bottom"/>
          </w:tcPr>
          <w:p w:rsidR="00DF3EE5" w:rsidRDefault="002B5B54">
            <w:pPr>
              <w:widowControl w:val="0"/>
              <w:jc w:val="center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3,0</w:t>
            </w:r>
          </w:p>
        </w:tc>
      </w:tr>
      <w:tr w:rsidR="00DF3EE5">
        <w:trPr>
          <w:jc w:val="center"/>
        </w:trPr>
        <w:tc>
          <w:tcPr>
            <w:tcW w:w="426" w:type="dxa"/>
            <w:vMerge/>
          </w:tcPr>
          <w:p w:rsidR="00DF3EE5" w:rsidRDefault="00DF3EE5">
            <w:pPr>
              <w:spacing w:after="1" w:line="0" w:lineRule="atLeast"/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3194" w:type="dxa"/>
            <w:gridSpan w:val="2"/>
            <w:vMerge/>
          </w:tcPr>
          <w:p w:rsidR="00DF3EE5" w:rsidRDefault="00DF3EE5">
            <w:pPr>
              <w:spacing w:after="1" w:line="0" w:lineRule="atLeast"/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2612" w:type="dxa"/>
            <w:tcBorders>
              <w:top w:val="none" w:sz="4" w:space="0" w:color="000000"/>
              <w:bottom w:val="none" w:sz="4" w:space="0" w:color="000000"/>
            </w:tcBorders>
          </w:tcPr>
          <w:p w:rsidR="00DF3EE5" w:rsidRDefault="002B5B54">
            <w:pPr>
              <w:widowControl w:val="0"/>
              <w:jc w:val="both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от 750,00 до 1 349,99</w:t>
            </w:r>
          </w:p>
        </w:tc>
        <w:tc>
          <w:tcPr>
            <w:tcW w:w="3453" w:type="dxa"/>
            <w:gridSpan w:val="4"/>
            <w:tcBorders>
              <w:top w:val="none" w:sz="4" w:space="0" w:color="000000"/>
              <w:bottom w:val="none" w:sz="4" w:space="0" w:color="000000"/>
            </w:tcBorders>
          </w:tcPr>
          <w:p w:rsidR="00DF3EE5" w:rsidRDefault="002B5B54">
            <w:pPr>
              <w:widowControl w:val="0"/>
              <w:jc w:val="center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2,5</w:t>
            </w:r>
          </w:p>
        </w:tc>
      </w:tr>
      <w:tr w:rsidR="00DF3EE5">
        <w:trPr>
          <w:jc w:val="center"/>
        </w:trPr>
        <w:tc>
          <w:tcPr>
            <w:tcW w:w="426" w:type="dxa"/>
            <w:vMerge/>
          </w:tcPr>
          <w:p w:rsidR="00DF3EE5" w:rsidRDefault="00DF3EE5">
            <w:pPr>
              <w:spacing w:after="1" w:line="0" w:lineRule="atLeast"/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3194" w:type="dxa"/>
            <w:gridSpan w:val="2"/>
            <w:vMerge/>
          </w:tcPr>
          <w:p w:rsidR="00DF3EE5" w:rsidRDefault="00DF3EE5">
            <w:pPr>
              <w:spacing w:after="1" w:line="0" w:lineRule="atLeast"/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2612" w:type="dxa"/>
            <w:tcBorders>
              <w:top w:val="none" w:sz="4" w:space="0" w:color="000000"/>
              <w:bottom w:val="none" w:sz="4" w:space="0" w:color="000000"/>
            </w:tcBorders>
          </w:tcPr>
          <w:p w:rsidR="00DF3EE5" w:rsidRDefault="002B5B54">
            <w:pPr>
              <w:widowControl w:val="0"/>
              <w:jc w:val="both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от 1 350,00 до 2 549,99</w:t>
            </w:r>
          </w:p>
        </w:tc>
        <w:tc>
          <w:tcPr>
            <w:tcW w:w="3453" w:type="dxa"/>
            <w:gridSpan w:val="4"/>
            <w:tcBorders>
              <w:top w:val="none" w:sz="4" w:space="0" w:color="000000"/>
              <w:bottom w:val="none" w:sz="4" w:space="0" w:color="000000"/>
            </w:tcBorders>
          </w:tcPr>
          <w:p w:rsidR="00DF3EE5" w:rsidRDefault="002B5B54">
            <w:pPr>
              <w:widowControl w:val="0"/>
              <w:jc w:val="center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2,0</w:t>
            </w:r>
          </w:p>
        </w:tc>
      </w:tr>
      <w:tr w:rsidR="00DF3EE5">
        <w:trPr>
          <w:jc w:val="center"/>
        </w:trPr>
        <w:tc>
          <w:tcPr>
            <w:tcW w:w="426" w:type="dxa"/>
            <w:vMerge/>
          </w:tcPr>
          <w:p w:rsidR="00DF3EE5" w:rsidRDefault="00DF3EE5">
            <w:pPr>
              <w:spacing w:after="1" w:line="0" w:lineRule="atLeast"/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3194" w:type="dxa"/>
            <w:gridSpan w:val="2"/>
            <w:vMerge/>
          </w:tcPr>
          <w:p w:rsidR="00DF3EE5" w:rsidRDefault="00DF3EE5">
            <w:pPr>
              <w:spacing w:after="1" w:line="0" w:lineRule="atLeast"/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2612" w:type="dxa"/>
            <w:tcBorders>
              <w:top w:val="none" w:sz="4" w:space="0" w:color="000000"/>
              <w:bottom w:val="none" w:sz="4" w:space="0" w:color="000000"/>
            </w:tcBorders>
          </w:tcPr>
          <w:p w:rsidR="00DF3EE5" w:rsidRDefault="002B5B54">
            <w:pPr>
              <w:widowControl w:val="0"/>
              <w:jc w:val="both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от 2 550,00 до 5 000,00</w:t>
            </w:r>
          </w:p>
        </w:tc>
        <w:tc>
          <w:tcPr>
            <w:tcW w:w="3453" w:type="dxa"/>
            <w:gridSpan w:val="4"/>
            <w:tcBorders>
              <w:top w:val="none" w:sz="4" w:space="0" w:color="000000"/>
              <w:bottom w:val="none" w:sz="4" w:space="0" w:color="000000"/>
            </w:tcBorders>
          </w:tcPr>
          <w:p w:rsidR="00DF3EE5" w:rsidRDefault="002B5B54">
            <w:pPr>
              <w:widowControl w:val="0"/>
              <w:jc w:val="center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1,5</w:t>
            </w:r>
          </w:p>
        </w:tc>
      </w:tr>
      <w:tr w:rsidR="00DF3EE5">
        <w:trPr>
          <w:jc w:val="center"/>
        </w:trPr>
        <w:tc>
          <w:tcPr>
            <w:tcW w:w="426" w:type="dxa"/>
            <w:vMerge/>
          </w:tcPr>
          <w:p w:rsidR="00DF3EE5" w:rsidRDefault="00DF3EE5">
            <w:pPr>
              <w:spacing w:after="1" w:line="0" w:lineRule="atLeast"/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3194" w:type="dxa"/>
            <w:gridSpan w:val="2"/>
            <w:vMerge/>
          </w:tcPr>
          <w:p w:rsidR="00DF3EE5" w:rsidRDefault="00DF3EE5">
            <w:pPr>
              <w:spacing w:after="1" w:line="0" w:lineRule="atLeast"/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2612" w:type="dxa"/>
            <w:tcBorders>
              <w:top w:val="none" w:sz="4" w:space="0" w:color="000000"/>
            </w:tcBorders>
          </w:tcPr>
          <w:p w:rsidR="00DF3EE5" w:rsidRDefault="002B5B54">
            <w:pPr>
              <w:widowControl w:val="0"/>
              <w:jc w:val="both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от 5 000,00</w:t>
            </w:r>
          </w:p>
        </w:tc>
        <w:tc>
          <w:tcPr>
            <w:tcW w:w="3453" w:type="dxa"/>
            <w:gridSpan w:val="4"/>
            <w:tcBorders>
              <w:top w:val="none" w:sz="4" w:space="0" w:color="000000"/>
            </w:tcBorders>
          </w:tcPr>
          <w:p w:rsidR="00DF3EE5" w:rsidRDefault="002B5B54">
            <w:pPr>
              <w:widowControl w:val="0"/>
              <w:jc w:val="center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1,0</w:t>
            </w:r>
          </w:p>
        </w:tc>
      </w:tr>
    </w:tbl>
    <w:p w:rsidR="00DF3EE5" w:rsidRDefault="00DF3EE5">
      <w:pPr>
        <w:widowControl w:val="0"/>
        <w:jc w:val="both"/>
        <w:rPr>
          <w:sz w:val="22"/>
          <w:szCs w:val="22"/>
          <w:lang w:eastAsia="ru-RU"/>
        </w:rPr>
      </w:pPr>
    </w:p>
    <w:p w:rsidR="00DF3EE5" w:rsidRDefault="002B5B54">
      <w:pPr>
        <w:widowControl w:val="0"/>
        <w:jc w:val="both"/>
        <w:rPr>
          <w:sz w:val="22"/>
          <w:szCs w:val="22"/>
          <w:lang w:eastAsia="ru-RU"/>
        </w:rPr>
      </w:pPr>
      <w:r>
        <w:rPr>
          <w:sz w:val="22"/>
          <w:szCs w:val="22"/>
          <w:lang w:eastAsia="ru-RU"/>
        </w:rPr>
        <w:t>--------------------------------</w:t>
      </w:r>
    </w:p>
    <w:p w:rsidR="00DF3EE5" w:rsidRDefault="002B5B54">
      <w:pPr>
        <w:widowControl w:val="0"/>
        <w:spacing w:before="220"/>
        <w:jc w:val="both"/>
        <w:rPr>
          <w:sz w:val="22"/>
          <w:szCs w:val="22"/>
          <w:lang w:eastAsia="ru-RU"/>
        </w:rPr>
      </w:pPr>
      <w:r>
        <w:rPr>
          <w:sz w:val="22"/>
          <w:szCs w:val="22"/>
          <w:lang w:eastAsia="ru-RU"/>
        </w:rPr>
        <w:t>&lt;*&gt; Профессиональных образовательных учреждений по подготовке педагогических кадров.</w:t>
      </w:r>
    </w:p>
    <w:p w:rsidR="00DF3EE5" w:rsidRDefault="002B5B54">
      <w:pPr>
        <w:widowControl w:val="0"/>
        <w:spacing w:before="220"/>
        <w:jc w:val="both"/>
        <w:rPr>
          <w:sz w:val="22"/>
          <w:szCs w:val="22"/>
          <w:lang w:eastAsia="ru-RU"/>
        </w:rPr>
      </w:pPr>
      <w:r>
        <w:rPr>
          <w:sz w:val="22"/>
          <w:szCs w:val="22"/>
          <w:lang w:eastAsia="ru-RU"/>
        </w:rPr>
        <w:t xml:space="preserve">&lt;**&gt; Работники учреждения, отнесенные к категориям работников, определенным Указами Президента </w:t>
      </w:r>
      <w:r>
        <w:rPr>
          <w:sz w:val="22"/>
          <w:szCs w:val="22"/>
          <w:lang w:eastAsia="ru-RU"/>
        </w:rPr>
        <w:lastRenderedPageBreak/>
        <w:t xml:space="preserve">Российской Федерации от 07.05.2012 </w:t>
      </w:r>
      <w:hyperlink r:id="rId8" w:tooltip="consultantplus://offline/ref=89B2F166B0D076C0117DE036557396AC9150C2E7F520116C4DB61DC7BE1D32F22EFAC5AB7950D5450EFD44AB19ADLDJ" w:history="1">
        <w:r>
          <w:rPr>
            <w:sz w:val="22"/>
            <w:szCs w:val="22"/>
            <w:lang w:eastAsia="ru-RU"/>
          </w:rPr>
          <w:t>№ 597</w:t>
        </w:r>
      </w:hyperlink>
      <w:r>
        <w:rPr>
          <w:sz w:val="22"/>
          <w:szCs w:val="22"/>
          <w:lang w:eastAsia="ru-RU"/>
        </w:rPr>
        <w:t xml:space="preserve"> «О мероприятиях по реализации государственной социальной политики», от 01.06.2012 </w:t>
      </w:r>
      <w:hyperlink r:id="rId9" w:tooltip="consultantplus://offline/ref=89B2F166B0D076C0117DE036557396AC9151CBE1F022116C4DB61DC7BE1D32F22EFAC5AB7950D5450EFD44AB19ADLDJ" w:history="1">
        <w:r>
          <w:rPr>
            <w:sz w:val="22"/>
            <w:szCs w:val="22"/>
            <w:lang w:eastAsia="ru-RU"/>
          </w:rPr>
          <w:t>№ 761</w:t>
        </w:r>
      </w:hyperlink>
      <w:r>
        <w:rPr>
          <w:sz w:val="22"/>
          <w:szCs w:val="22"/>
          <w:lang w:eastAsia="ru-RU"/>
        </w:rPr>
        <w:t xml:space="preserve"> «О Национальной стратегии действий в интересах детей на 2012 - 2017 годы», от 28.12.2012 </w:t>
      </w:r>
      <w:hyperlink r:id="rId10" w:tooltip="consultantplus://offline/ref=89B2F166B0D076C0117DE036557396AC925AC9E3F42C116C4DB61DC7BE1D32F22EFAC5AB7950D5450EFD44AB19ADLDJ" w:history="1">
        <w:r>
          <w:rPr>
            <w:sz w:val="22"/>
            <w:szCs w:val="22"/>
            <w:lang w:eastAsia="ru-RU"/>
          </w:rPr>
          <w:t>№ 1688</w:t>
        </w:r>
      </w:hyperlink>
      <w:r>
        <w:rPr>
          <w:sz w:val="22"/>
          <w:szCs w:val="22"/>
          <w:lang w:eastAsia="ru-RU"/>
        </w:rPr>
        <w:t xml:space="preserve"> «О некоторых мерах по реализации государственной политики в сфере защиты детей-сирот и детей, оставшихся без попечения родителей».</w:t>
      </w:r>
    </w:p>
    <w:p w:rsidR="00DF3EE5" w:rsidRDefault="00DF3EE5">
      <w:pPr>
        <w:widowControl w:val="0"/>
        <w:jc w:val="both"/>
        <w:rPr>
          <w:sz w:val="22"/>
          <w:szCs w:val="22"/>
          <w:lang w:eastAsia="ru-RU"/>
        </w:rPr>
      </w:pPr>
    </w:p>
    <w:p w:rsidR="00DF3EE5" w:rsidRDefault="00DF3EE5">
      <w:pPr>
        <w:widowControl w:val="0"/>
        <w:jc w:val="both"/>
        <w:rPr>
          <w:sz w:val="22"/>
          <w:szCs w:val="22"/>
          <w:lang w:eastAsia="ru-RU"/>
        </w:rPr>
      </w:pPr>
    </w:p>
    <w:p w:rsidR="00DF3EE5" w:rsidRDefault="00DF3EE5">
      <w:pPr>
        <w:widowControl w:val="0"/>
        <w:jc w:val="both"/>
        <w:rPr>
          <w:sz w:val="22"/>
          <w:szCs w:val="22"/>
          <w:lang w:eastAsia="ru-RU"/>
        </w:rPr>
      </w:pPr>
    </w:p>
    <w:p w:rsidR="00DF3EE5" w:rsidRDefault="00DF3EE5">
      <w:pPr>
        <w:widowControl w:val="0"/>
        <w:jc w:val="both"/>
        <w:rPr>
          <w:sz w:val="22"/>
          <w:lang w:eastAsia="ru-RU"/>
        </w:rPr>
      </w:pPr>
    </w:p>
    <w:p w:rsidR="00DF3EE5" w:rsidRDefault="00167937">
      <w:pPr>
        <w:widowControl w:val="0"/>
        <w:jc w:val="right"/>
        <w:rPr>
          <w:sz w:val="22"/>
          <w:lang w:eastAsia="ru-RU"/>
        </w:rPr>
      </w:pPr>
      <w:r>
        <w:rPr>
          <w:sz w:val="22"/>
          <w:lang w:eastAsia="ru-RU"/>
        </w:rPr>
        <w:t xml:space="preserve"> </w:t>
      </w:r>
    </w:p>
    <w:p w:rsidR="00DF3EE5" w:rsidRDefault="002B5B54">
      <w:pPr>
        <w:spacing w:line="276" w:lineRule="auto"/>
        <w:ind w:firstLine="709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III. Заключительные положения</w:t>
      </w:r>
    </w:p>
    <w:p w:rsidR="00DF3EE5" w:rsidRDefault="00DF3EE5">
      <w:pPr>
        <w:spacing w:line="276" w:lineRule="auto"/>
        <w:ind w:firstLine="709"/>
        <w:jc w:val="center"/>
        <w:rPr>
          <w:b/>
          <w:sz w:val="26"/>
          <w:szCs w:val="26"/>
        </w:rPr>
      </w:pPr>
    </w:p>
    <w:p w:rsidR="00DF3EE5" w:rsidRDefault="002B5B54">
      <w:pPr>
        <w:pStyle w:val="aff"/>
        <w:numPr>
          <w:ilvl w:val="1"/>
          <w:numId w:val="11"/>
        </w:numPr>
        <w:spacing w:after="0" w:line="240" w:lineRule="auto"/>
        <w:ind w:left="0"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Соглашение вступает в силу </w:t>
      </w: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с 1 сентября 2023 года, </w:t>
      </w:r>
      <w:r>
        <w:rPr>
          <w:rFonts w:ascii="Times New Roman" w:hAnsi="Times New Roman"/>
          <w:sz w:val="26"/>
          <w:szCs w:val="26"/>
        </w:rPr>
        <w:t>за исключением пункта 2.3.3 Соглашения, который распространяется на правоотношения, возникшие с 1 августа 2023 года.</w:t>
      </w:r>
    </w:p>
    <w:p w:rsidR="00DF3EE5" w:rsidRDefault="002B5B54">
      <w:pPr>
        <w:pStyle w:val="aff"/>
        <w:numPr>
          <w:ilvl w:val="1"/>
          <w:numId w:val="11"/>
        </w:numPr>
        <w:spacing w:after="0" w:line="240" w:lineRule="auto"/>
        <w:ind w:left="0"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Соглашение является неотъемлемой частью Отраслевого соглашения.</w:t>
      </w:r>
    </w:p>
    <w:sectPr w:rsidR="00DF3EE5" w:rsidSect="0003638E">
      <w:footerReference w:type="even" r:id="rId11"/>
      <w:footerReference w:type="default" r:id="rId12"/>
      <w:pgSz w:w="11906" w:h="16838"/>
      <w:pgMar w:top="709" w:right="567" w:bottom="851" w:left="1418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13807" w:rsidRDefault="00E13807">
      <w:r>
        <w:separator/>
      </w:r>
    </w:p>
  </w:endnote>
  <w:endnote w:type="continuationSeparator" w:id="1">
    <w:p w:rsidR="00E13807" w:rsidRDefault="00E1380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93019" w:rsidRDefault="00AF01D1">
    <w:pPr>
      <w:pStyle w:val="aff2"/>
      <w:framePr w:wrap="around" w:vAnchor="text" w:hAnchor="margin" w:xAlign="right" w:y="1"/>
      <w:rPr>
        <w:rStyle w:val="aff5"/>
      </w:rPr>
    </w:pPr>
    <w:r>
      <w:rPr>
        <w:rStyle w:val="aff5"/>
      </w:rPr>
      <w:fldChar w:fldCharType="begin"/>
    </w:r>
    <w:r w:rsidR="00893019">
      <w:rPr>
        <w:rStyle w:val="aff5"/>
      </w:rPr>
      <w:instrText xml:space="preserve">PAGE  </w:instrText>
    </w:r>
    <w:r>
      <w:rPr>
        <w:rStyle w:val="aff5"/>
      </w:rPr>
      <w:fldChar w:fldCharType="end"/>
    </w:r>
  </w:p>
  <w:p w:rsidR="00893019" w:rsidRDefault="00893019">
    <w:pPr>
      <w:pStyle w:val="aff2"/>
      <w:ind w:right="360"/>
    </w:pPr>
  </w:p>
  <w:p w:rsidR="00893019" w:rsidRDefault="00893019"/>
  <w:p w:rsidR="00893019" w:rsidRDefault="00893019"/>
  <w:p w:rsidR="00893019" w:rsidRDefault="00893019"/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93019" w:rsidRDefault="00AF01D1">
    <w:pPr>
      <w:pStyle w:val="aff2"/>
      <w:framePr w:wrap="around" w:vAnchor="text" w:hAnchor="margin" w:xAlign="right" w:y="1"/>
      <w:rPr>
        <w:rStyle w:val="aff5"/>
        <w:sz w:val="18"/>
        <w:szCs w:val="18"/>
      </w:rPr>
    </w:pPr>
    <w:r>
      <w:rPr>
        <w:rStyle w:val="aff5"/>
        <w:sz w:val="18"/>
        <w:szCs w:val="18"/>
      </w:rPr>
      <w:fldChar w:fldCharType="begin"/>
    </w:r>
    <w:r w:rsidR="00893019">
      <w:rPr>
        <w:rStyle w:val="aff5"/>
        <w:sz w:val="18"/>
        <w:szCs w:val="18"/>
      </w:rPr>
      <w:instrText xml:space="preserve">PAGE  </w:instrText>
    </w:r>
    <w:r>
      <w:rPr>
        <w:rStyle w:val="aff5"/>
        <w:sz w:val="18"/>
        <w:szCs w:val="18"/>
      </w:rPr>
      <w:fldChar w:fldCharType="separate"/>
    </w:r>
    <w:r w:rsidR="00105FBA">
      <w:rPr>
        <w:rStyle w:val="aff5"/>
        <w:noProof/>
        <w:sz w:val="18"/>
        <w:szCs w:val="18"/>
      </w:rPr>
      <w:t>3</w:t>
    </w:r>
    <w:r>
      <w:rPr>
        <w:rStyle w:val="aff5"/>
        <w:sz w:val="18"/>
        <w:szCs w:val="18"/>
      </w:rPr>
      <w:fldChar w:fldCharType="end"/>
    </w:r>
  </w:p>
  <w:p w:rsidR="00893019" w:rsidRDefault="00893019">
    <w:pPr>
      <w:pStyle w:val="aff2"/>
      <w:ind w:right="360"/>
      <w:jc w:val="center"/>
    </w:pPr>
  </w:p>
  <w:p w:rsidR="00893019" w:rsidRDefault="00893019"/>
  <w:p w:rsidR="00893019" w:rsidRDefault="00893019"/>
  <w:p w:rsidR="00893019" w:rsidRDefault="00893019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13807" w:rsidRDefault="00E13807">
      <w:r>
        <w:separator/>
      </w:r>
    </w:p>
  </w:footnote>
  <w:footnote w:type="continuationSeparator" w:id="1">
    <w:p w:rsidR="00E13807" w:rsidRDefault="00E1380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D4E21"/>
    <w:multiLevelType w:val="hybridMultilevel"/>
    <w:tmpl w:val="06A2E5D8"/>
    <w:lvl w:ilvl="0" w:tplc="4CE08B16">
      <w:start w:val="1"/>
      <w:numFmt w:val="decimal"/>
      <w:lvlText w:val="%1.1."/>
      <w:lvlJc w:val="left"/>
      <w:pPr>
        <w:ind w:left="1429" w:hanging="360"/>
      </w:pPr>
      <w:rPr>
        <w:rFonts w:hint="default"/>
      </w:rPr>
    </w:lvl>
    <w:lvl w:ilvl="1" w:tplc="6E56646E">
      <w:start w:val="1"/>
      <w:numFmt w:val="lowerLetter"/>
      <w:lvlText w:val="%2."/>
      <w:lvlJc w:val="left"/>
      <w:pPr>
        <w:ind w:left="2149" w:hanging="360"/>
      </w:pPr>
    </w:lvl>
    <w:lvl w:ilvl="2" w:tplc="2AFC5F7E">
      <w:start w:val="1"/>
      <w:numFmt w:val="lowerRoman"/>
      <w:lvlText w:val="%3."/>
      <w:lvlJc w:val="right"/>
      <w:pPr>
        <w:ind w:left="2869" w:hanging="180"/>
      </w:pPr>
    </w:lvl>
    <w:lvl w:ilvl="3" w:tplc="DE32CBF2">
      <w:start w:val="1"/>
      <w:numFmt w:val="decimal"/>
      <w:lvlText w:val="%4."/>
      <w:lvlJc w:val="left"/>
      <w:pPr>
        <w:ind w:left="3589" w:hanging="360"/>
      </w:pPr>
    </w:lvl>
    <w:lvl w:ilvl="4" w:tplc="87F2C880">
      <w:start w:val="1"/>
      <w:numFmt w:val="lowerLetter"/>
      <w:lvlText w:val="%5."/>
      <w:lvlJc w:val="left"/>
      <w:pPr>
        <w:ind w:left="4309" w:hanging="360"/>
      </w:pPr>
    </w:lvl>
    <w:lvl w:ilvl="5" w:tplc="4EE2BE86">
      <w:start w:val="1"/>
      <w:numFmt w:val="lowerRoman"/>
      <w:lvlText w:val="%6."/>
      <w:lvlJc w:val="right"/>
      <w:pPr>
        <w:ind w:left="5029" w:hanging="180"/>
      </w:pPr>
    </w:lvl>
    <w:lvl w:ilvl="6" w:tplc="CD302EEC">
      <w:start w:val="1"/>
      <w:numFmt w:val="decimal"/>
      <w:lvlText w:val="%7."/>
      <w:lvlJc w:val="left"/>
      <w:pPr>
        <w:ind w:left="5749" w:hanging="360"/>
      </w:pPr>
    </w:lvl>
    <w:lvl w:ilvl="7" w:tplc="9E3ABABE">
      <w:start w:val="1"/>
      <w:numFmt w:val="lowerLetter"/>
      <w:lvlText w:val="%8."/>
      <w:lvlJc w:val="left"/>
      <w:pPr>
        <w:ind w:left="6469" w:hanging="360"/>
      </w:pPr>
    </w:lvl>
    <w:lvl w:ilvl="8" w:tplc="C346D562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1B8166C5"/>
    <w:multiLevelType w:val="multilevel"/>
    <w:tmpl w:val="F84632A8"/>
    <w:lvl w:ilvl="0">
      <w:start w:val="2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74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  <w:b/>
        <w:color w:val="auto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32" w:hanging="1800"/>
      </w:pPr>
      <w:rPr>
        <w:rFonts w:hint="default"/>
      </w:rPr>
    </w:lvl>
  </w:abstractNum>
  <w:abstractNum w:abstractNumId="2">
    <w:nsid w:val="1ED34DBB"/>
    <w:multiLevelType w:val="multilevel"/>
    <w:tmpl w:val="A04AB1E4"/>
    <w:lvl w:ilvl="0">
      <w:start w:val="1"/>
      <w:numFmt w:val="decimal"/>
      <w:lvlText w:val="%1."/>
      <w:lvlJc w:val="left"/>
      <w:pPr>
        <w:ind w:left="1155" w:hanging="1155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1864" w:hanging="115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2573" w:hanging="1155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3282" w:hanging="1155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3991" w:hanging="1155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  <w:b/>
      </w:rPr>
    </w:lvl>
  </w:abstractNum>
  <w:abstractNum w:abstractNumId="3">
    <w:nsid w:val="1EFA215F"/>
    <w:multiLevelType w:val="hybridMultilevel"/>
    <w:tmpl w:val="DE481E88"/>
    <w:lvl w:ilvl="0" w:tplc="A2B8EC0A">
      <w:start w:val="1"/>
      <w:numFmt w:val="decimal"/>
      <w:lvlText w:val="%1.1."/>
      <w:lvlJc w:val="left"/>
      <w:pPr>
        <w:ind w:left="1429" w:hanging="360"/>
      </w:pPr>
      <w:rPr>
        <w:rFonts w:hint="default"/>
      </w:rPr>
    </w:lvl>
    <w:lvl w:ilvl="1" w:tplc="C2802BFE">
      <w:start w:val="1"/>
      <w:numFmt w:val="lowerLetter"/>
      <w:lvlText w:val="%2."/>
      <w:lvlJc w:val="left"/>
      <w:pPr>
        <w:ind w:left="2149" w:hanging="360"/>
      </w:pPr>
    </w:lvl>
    <w:lvl w:ilvl="2" w:tplc="FB0CB13E">
      <w:start w:val="1"/>
      <w:numFmt w:val="lowerRoman"/>
      <w:lvlText w:val="%3."/>
      <w:lvlJc w:val="right"/>
      <w:pPr>
        <w:ind w:left="2869" w:hanging="180"/>
      </w:pPr>
    </w:lvl>
    <w:lvl w:ilvl="3" w:tplc="0382C9FC">
      <w:start w:val="1"/>
      <w:numFmt w:val="decimal"/>
      <w:lvlText w:val="%4."/>
      <w:lvlJc w:val="left"/>
      <w:pPr>
        <w:ind w:left="3589" w:hanging="360"/>
      </w:pPr>
    </w:lvl>
    <w:lvl w:ilvl="4" w:tplc="429CA7A2">
      <w:start w:val="1"/>
      <w:numFmt w:val="lowerLetter"/>
      <w:lvlText w:val="%5."/>
      <w:lvlJc w:val="left"/>
      <w:pPr>
        <w:ind w:left="4309" w:hanging="360"/>
      </w:pPr>
    </w:lvl>
    <w:lvl w:ilvl="5" w:tplc="75107284">
      <w:start w:val="1"/>
      <w:numFmt w:val="lowerRoman"/>
      <w:lvlText w:val="%6."/>
      <w:lvlJc w:val="right"/>
      <w:pPr>
        <w:ind w:left="5029" w:hanging="180"/>
      </w:pPr>
    </w:lvl>
    <w:lvl w:ilvl="6" w:tplc="C70EE684">
      <w:start w:val="1"/>
      <w:numFmt w:val="decimal"/>
      <w:lvlText w:val="%7."/>
      <w:lvlJc w:val="left"/>
      <w:pPr>
        <w:ind w:left="5749" w:hanging="360"/>
      </w:pPr>
    </w:lvl>
    <w:lvl w:ilvl="7" w:tplc="0BFE7FB8">
      <w:start w:val="1"/>
      <w:numFmt w:val="lowerLetter"/>
      <w:lvlText w:val="%8."/>
      <w:lvlJc w:val="left"/>
      <w:pPr>
        <w:ind w:left="6469" w:hanging="360"/>
      </w:pPr>
    </w:lvl>
    <w:lvl w:ilvl="8" w:tplc="3AB47024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29526EBD"/>
    <w:multiLevelType w:val="multilevel"/>
    <w:tmpl w:val="DB90E640"/>
    <w:lvl w:ilvl="0">
      <w:start w:val="3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12" w:hanging="720"/>
      </w:pPr>
      <w:rPr>
        <w:rFonts w:ascii="Times New Roman" w:hAnsi="Times New Roman" w:cs="Times New Roman" w:hint="default"/>
        <w:b/>
        <w:sz w:val="26"/>
        <w:szCs w:val="26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5">
    <w:nsid w:val="3FAC662B"/>
    <w:multiLevelType w:val="multilevel"/>
    <w:tmpl w:val="B5B0D894"/>
    <w:lvl w:ilvl="0">
      <w:start w:val="3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12" w:hanging="720"/>
      </w:pPr>
      <w:rPr>
        <w:rFonts w:ascii="Times New Roman" w:hAnsi="Times New Roman" w:cs="Times New Roman" w:hint="default"/>
        <w:b w:val="0"/>
        <w:sz w:val="28"/>
        <w:szCs w:val="28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6">
    <w:nsid w:val="493F445B"/>
    <w:multiLevelType w:val="hybridMultilevel"/>
    <w:tmpl w:val="471ED548"/>
    <w:lvl w:ilvl="0" w:tplc="A9BAB590">
      <w:start w:val="1"/>
      <w:numFmt w:val="bullet"/>
      <w:lvlText w:val=""/>
      <w:lvlJc w:val="left"/>
      <w:pPr>
        <w:ind w:left="1070" w:hanging="360"/>
      </w:pPr>
      <w:rPr>
        <w:rFonts w:ascii="Wingdings" w:hAnsi="Wingdings" w:hint="default"/>
      </w:rPr>
    </w:lvl>
    <w:lvl w:ilvl="1" w:tplc="F17A6C66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13A60482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66DA1C1C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A23C6A4C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6CB240DC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ABA8BA58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5F584938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50C29FDA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7">
    <w:nsid w:val="4C825D6E"/>
    <w:multiLevelType w:val="hybridMultilevel"/>
    <w:tmpl w:val="000E9A26"/>
    <w:lvl w:ilvl="0" w:tplc="0D3AAC50">
      <w:start w:val="1"/>
      <w:numFmt w:val="bullet"/>
      <w:lvlText w:val=""/>
      <w:lvlJc w:val="left"/>
      <w:pPr>
        <w:ind w:left="3556" w:hanging="360"/>
      </w:pPr>
      <w:rPr>
        <w:rFonts w:ascii="Wingdings" w:hAnsi="Wingdings" w:hint="default"/>
      </w:rPr>
    </w:lvl>
    <w:lvl w:ilvl="1" w:tplc="0200FDBA">
      <w:start w:val="1"/>
      <w:numFmt w:val="bullet"/>
      <w:lvlText w:val="o"/>
      <w:lvlJc w:val="left"/>
      <w:pPr>
        <w:ind w:left="4276" w:hanging="360"/>
      </w:pPr>
      <w:rPr>
        <w:rFonts w:ascii="Courier New" w:hAnsi="Courier New" w:cs="Courier New" w:hint="default"/>
      </w:rPr>
    </w:lvl>
    <w:lvl w:ilvl="2" w:tplc="648CAFF0">
      <w:start w:val="1"/>
      <w:numFmt w:val="bullet"/>
      <w:lvlText w:val=""/>
      <w:lvlJc w:val="left"/>
      <w:pPr>
        <w:ind w:left="4996" w:hanging="360"/>
      </w:pPr>
      <w:rPr>
        <w:rFonts w:ascii="Wingdings" w:hAnsi="Wingdings" w:hint="default"/>
      </w:rPr>
    </w:lvl>
    <w:lvl w:ilvl="3" w:tplc="1D4E9B2C">
      <w:start w:val="1"/>
      <w:numFmt w:val="bullet"/>
      <w:lvlText w:val=""/>
      <w:lvlJc w:val="left"/>
      <w:pPr>
        <w:ind w:left="5716" w:hanging="360"/>
      </w:pPr>
      <w:rPr>
        <w:rFonts w:ascii="Symbol" w:hAnsi="Symbol" w:hint="default"/>
      </w:rPr>
    </w:lvl>
    <w:lvl w:ilvl="4" w:tplc="811A3168">
      <w:start w:val="1"/>
      <w:numFmt w:val="bullet"/>
      <w:lvlText w:val="o"/>
      <w:lvlJc w:val="left"/>
      <w:pPr>
        <w:ind w:left="6436" w:hanging="360"/>
      </w:pPr>
      <w:rPr>
        <w:rFonts w:ascii="Courier New" w:hAnsi="Courier New" w:cs="Courier New" w:hint="default"/>
      </w:rPr>
    </w:lvl>
    <w:lvl w:ilvl="5" w:tplc="AD566DC2">
      <w:start w:val="1"/>
      <w:numFmt w:val="bullet"/>
      <w:lvlText w:val=""/>
      <w:lvlJc w:val="left"/>
      <w:pPr>
        <w:ind w:left="7156" w:hanging="360"/>
      </w:pPr>
      <w:rPr>
        <w:rFonts w:ascii="Wingdings" w:hAnsi="Wingdings" w:hint="default"/>
      </w:rPr>
    </w:lvl>
    <w:lvl w:ilvl="6" w:tplc="3294A07C">
      <w:start w:val="1"/>
      <w:numFmt w:val="bullet"/>
      <w:lvlText w:val=""/>
      <w:lvlJc w:val="left"/>
      <w:pPr>
        <w:ind w:left="7876" w:hanging="360"/>
      </w:pPr>
      <w:rPr>
        <w:rFonts w:ascii="Symbol" w:hAnsi="Symbol" w:hint="default"/>
      </w:rPr>
    </w:lvl>
    <w:lvl w:ilvl="7" w:tplc="20D056B8">
      <w:start w:val="1"/>
      <w:numFmt w:val="bullet"/>
      <w:lvlText w:val="o"/>
      <w:lvlJc w:val="left"/>
      <w:pPr>
        <w:ind w:left="8596" w:hanging="360"/>
      </w:pPr>
      <w:rPr>
        <w:rFonts w:ascii="Courier New" w:hAnsi="Courier New" w:cs="Courier New" w:hint="default"/>
      </w:rPr>
    </w:lvl>
    <w:lvl w:ilvl="8" w:tplc="63F8AC48">
      <w:start w:val="1"/>
      <w:numFmt w:val="bullet"/>
      <w:lvlText w:val=""/>
      <w:lvlJc w:val="left"/>
      <w:pPr>
        <w:ind w:left="9316" w:hanging="360"/>
      </w:pPr>
      <w:rPr>
        <w:rFonts w:ascii="Wingdings" w:hAnsi="Wingdings" w:hint="default"/>
      </w:rPr>
    </w:lvl>
  </w:abstractNum>
  <w:abstractNum w:abstractNumId="8">
    <w:nsid w:val="4CD41858"/>
    <w:multiLevelType w:val="hybridMultilevel"/>
    <w:tmpl w:val="3406116A"/>
    <w:lvl w:ilvl="0" w:tplc="5A3E78E4">
      <w:start w:val="1"/>
      <w:numFmt w:val="decimal"/>
      <w:lvlText w:val="%1.1."/>
      <w:lvlJc w:val="left"/>
      <w:pPr>
        <w:ind w:left="1713" w:hanging="360"/>
      </w:pPr>
      <w:rPr>
        <w:rFonts w:hint="default"/>
      </w:rPr>
    </w:lvl>
    <w:lvl w:ilvl="1" w:tplc="2CFC1952">
      <w:start w:val="1"/>
      <w:numFmt w:val="lowerLetter"/>
      <w:lvlText w:val="%2."/>
      <w:lvlJc w:val="left"/>
      <w:pPr>
        <w:ind w:left="2433" w:hanging="360"/>
      </w:pPr>
    </w:lvl>
    <w:lvl w:ilvl="2" w:tplc="A856A05C">
      <w:start w:val="1"/>
      <w:numFmt w:val="lowerRoman"/>
      <w:lvlText w:val="%3."/>
      <w:lvlJc w:val="right"/>
      <w:pPr>
        <w:ind w:left="3153" w:hanging="180"/>
      </w:pPr>
    </w:lvl>
    <w:lvl w:ilvl="3" w:tplc="7FA8ED30">
      <w:start w:val="1"/>
      <w:numFmt w:val="decimal"/>
      <w:lvlText w:val="%4."/>
      <w:lvlJc w:val="left"/>
      <w:pPr>
        <w:ind w:left="3873" w:hanging="360"/>
      </w:pPr>
    </w:lvl>
    <w:lvl w:ilvl="4" w:tplc="DA765900">
      <w:start w:val="1"/>
      <w:numFmt w:val="lowerLetter"/>
      <w:lvlText w:val="%5."/>
      <w:lvlJc w:val="left"/>
      <w:pPr>
        <w:ind w:left="4593" w:hanging="360"/>
      </w:pPr>
    </w:lvl>
    <w:lvl w:ilvl="5" w:tplc="D1CC2168">
      <w:start w:val="1"/>
      <w:numFmt w:val="lowerRoman"/>
      <w:lvlText w:val="%6."/>
      <w:lvlJc w:val="right"/>
      <w:pPr>
        <w:ind w:left="5313" w:hanging="180"/>
      </w:pPr>
    </w:lvl>
    <w:lvl w:ilvl="6" w:tplc="FA88F47E">
      <w:start w:val="1"/>
      <w:numFmt w:val="decimal"/>
      <w:lvlText w:val="%7."/>
      <w:lvlJc w:val="left"/>
      <w:pPr>
        <w:ind w:left="6033" w:hanging="360"/>
      </w:pPr>
    </w:lvl>
    <w:lvl w:ilvl="7" w:tplc="31B68CC0">
      <w:start w:val="1"/>
      <w:numFmt w:val="lowerLetter"/>
      <w:lvlText w:val="%8."/>
      <w:lvlJc w:val="left"/>
      <w:pPr>
        <w:ind w:left="6753" w:hanging="360"/>
      </w:pPr>
    </w:lvl>
    <w:lvl w:ilvl="8" w:tplc="43C2D3E2">
      <w:start w:val="1"/>
      <w:numFmt w:val="lowerRoman"/>
      <w:lvlText w:val="%9."/>
      <w:lvlJc w:val="right"/>
      <w:pPr>
        <w:ind w:left="7473" w:hanging="180"/>
      </w:pPr>
    </w:lvl>
  </w:abstractNum>
  <w:abstractNum w:abstractNumId="9">
    <w:nsid w:val="55FD22FE"/>
    <w:multiLevelType w:val="multilevel"/>
    <w:tmpl w:val="501A8CF4"/>
    <w:lvl w:ilvl="0">
      <w:start w:val="2"/>
      <w:numFmt w:val="decimal"/>
      <w:lvlText w:val="%1."/>
      <w:lvlJc w:val="left"/>
      <w:pPr>
        <w:ind w:left="284" w:hanging="284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993" w:hanging="284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702" w:hanging="284"/>
      </w:pPr>
      <w:rPr>
        <w:rFonts w:ascii="Times New Roman" w:hAnsi="Times New Roman" w:cs="Times New Roman" w:hint="default"/>
        <w:b/>
        <w:i w:val="0"/>
        <w:color w:val="auto"/>
        <w:sz w:val="26"/>
        <w:szCs w:val="26"/>
      </w:rPr>
    </w:lvl>
    <w:lvl w:ilvl="3">
      <w:start w:val="1"/>
      <w:numFmt w:val="decimal"/>
      <w:lvlText w:val="%1.%2.%3.%4."/>
      <w:lvlJc w:val="left"/>
      <w:pPr>
        <w:ind w:left="2411" w:hanging="28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120" w:hanging="284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829" w:hanging="284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538" w:hanging="284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247" w:hanging="28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956" w:hanging="284"/>
      </w:pPr>
      <w:rPr>
        <w:rFonts w:hint="default"/>
      </w:rPr>
    </w:lvl>
  </w:abstractNum>
  <w:abstractNum w:abstractNumId="10">
    <w:nsid w:val="73BB26BF"/>
    <w:multiLevelType w:val="multilevel"/>
    <w:tmpl w:val="D79628C2"/>
    <w:lvl w:ilvl="0">
      <w:start w:val="6"/>
      <w:numFmt w:val="decimal"/>
      <w:lvlText w:val="%1."/>
      <w:lvlJc w:val="left"/>
      <w:pPr>
        <w:ind w:left="675" w:hanging="675"/>
      </w:pPr>
      <w:rPr>
        <w:rFonts w:eastAsia="Calibri" w:hint="default"/>
        <w:b/>
        <w:color w:val="26282F"/>
        <w:sz w:val="28"/>
      </w:rPr>
    </w:lvl>
    <w:lvl w:ilvl="1">
      <w:start w:val="1"/>
      <w:numFmt w:val="decimal"/>
      <w:lvlText w:val="%1.%2."/>
      <w:lvlJc w:val="left"/>
      <w:pPr>
        <w:ind w:left="1248" w:hanging="675"/>
      </w:pPr>
      <w:rPr>
        <w:rFonts w:eastAsia="Calibri" w:hint="default"/>
        <w:b/>
        <w:color w:val="26282F"/>
        <w:sz w:val="28"/>
      </w:rPr>
    </w:lvl>
    <w:lvl w:ilvl="2">
      <w:start w:val="2"/>
      <w:numFmt w:val="decimal"/>
      <w:lvlText w:val="%1.%2.%3."/>
      <w:lvlJc w:val="left"/>
      <w:pPr>
        <w:ind w:left="2280" w:hanging="720"/>
      </w:pPr>
      <w:rPr>
        <w:rFonts w:eastAsia="Calibri" w:hint="default"/>
        <w:b/>
        <w:strike w:val="0"/>
        <w:color w:val="26282F"/>
        <w:sz w:val="24"/>
        <w:szCs w:val="24"/>
      </w:rPr>
    </w:lvl>
    <w:lvl w:ilvl="3">
      <w:start w:val="1"/>
      <w:numFmt w:val="decimal"/>
      <w:lvlText w:val="%1.%2.%3.%4."/>
      <w:lvlJc w:val="left"/>
      <w:pPr>
        <w:ind w:left="2439" w:hanging="720"/>
      </w:pPr>
      <w:rPr>
        <w:rFonts w:eastAsia="Calibri" w:hint="default"/>
        <w:b/>
        <w:color w:val="26282F"/>
        <w:sz w:val="28"/>
      </w:rPr>
    </w:lvl>
    <w:lvl w:ilvl="4">
      <w:start w:val="1"/>
      <w:numFmt w:val="decimal"/>
      <w:lvlText w:val="%1.%2.%3.%4.%5."/>
      <w:lvlJc w:val="left"/>
      <w:pPr>
        <w:ind w:left="3372" w:hanging="1080"/>
      </w:pPr>
      <w:rPr>
        <w:rFonts w:eastAsia="Calibri" w:hint="default"/>
        <w:b/>
        <w:color w:val="26282F"/>
        <w:sz w:val="28"/>
      </w:rPr>
    </w:lvl>
    <w:lvl w:ilvl="5">
      <w:start w:val="1"/>
      <w:numFmt w:val="decimal"/>
      <w:lvlText w:val="%1.%2.%3.%4.%5.%6."/>
      <w:lvlJc w:val="left"/>
      <w:pPr>
        <w:ind w:left="3945" w:hanging="1080"/>
      </w:pPr>
      <w:rPr>
        <w:rFonts w:eastAsia="Calibri" w:hint="default"/>
        <w:b/>
        <w:color w:val="26282F"/>
        <w:sz w:val="28"/>
      </w:rPr>
    </w:lvl>
    <w:lvl w:ilvl="6">
      <w:start w:val="1"/>
      <w:numFmt w:val="decimal"/>
      <w:lvlText w:val="%1.%2.%3.%4.%5.%6.%7."/>
      <w:lvlJc w:val="left"/>
      <w:pPr>
        <w:ind w:left="4878" w:hanging="1440"/>
      </w:pPr>
      <w:rPr>
        <w:rFonts w:eastAsia="Calibri" w:hint="default"/>
        <w:b/>
        <w:color w:val="26282F"/>
        <w:sz w:val="28"/>
      </w:rPr>
    </w:lvl>
    <w:lvl w:ilvl="7">
      <w:start w:val="1"/>
      <w:numFmt w:val="decimal"/>
      <w:lvlText w:val="%1.%2.%3.%4.%5.%6.%7.%8."/>
      <w:lvlJc w:val="left"/>
      <w:pPr>
        <w:ind w:left="5451" w:hanging="1440"/>
      </w:pPr>
      <w:rPr>
        <w:rFonts w:eastAsia="Calibri" w:hint="default"/>
        <w:b/>
        <w:color w:val="26282F"/>
        <w:sz w:val="28"/>
      </w:rPr>
    </w:lvl>
    <w:lvl w:ilvl="8">
      <w:start w:val="1"/>
      <w:numFmt w:val="decimal"/>
      <w:lvlText w:val="%1.%2.%3.%4.%5.%6.%7.%8.%9."/>
      <w:lvlJc w:val="left"/>
      <w:pPr>
        <w:ind w:left="6384" w:hanging="1800"/>
      </w:pPr>
      <w:rPr>
        <w:rFonts w:eastAsia="Calibri" w:hint="default"/>
        <w:b/>
        <w:color w:val="26282F"/>
        <w:sz w:val="28"/>
      </w:rPr>
    </w:lvl>
  </w:abstractNum>
  <w:abstractNum w:abstractNumId="11">
    <w:nsid w:val="750F0991"/>
    <w:multiLevelType w:val="multilevel"/>
    <w:tmpl w:val="1E0ACBCA"/>
    <w:lvl w:ilvl="0">
      <w:start w:val="2"/>
      <w:numFmt w:val="decimal"/>
      <w:lvlText w:val="%1."/>
      <w:lvlJc w:val="left"/>
      <w:pPr>
        <w:ind w:left="2836" w:hanging="284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993" w:hanging="284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702" w:hanging="284"/>
      </w:pPr>
      <w:rPr>
        <w:rFonts w:ascii="Times New Roman" w:hAnsi="Times New Roman" w:cs="Times New Roman" w:hint="default"/>
        <w:b/>
        <w:i w:val="0"/>
        <w:color w:val="auto"/>
        <w:sz w:val="26"/>
        <w:szCs w:val="26"/>
      </w:rPr>
    </w:lvl>
    <w:lvl w:ilvl="3">
      <w:start w:val="1"/>
      <w:numFmt w:val="decimal"/>
      <w:lvlText w:val="%1.%2.%3.%4."/>
      <w:lvlJc w:val="left"/>
      <w:pPr>
        <w:ind w:left="2411" w:hanging="284"/>
      </w:pPr>
      <w:rPr>
        <w:rFonts w:ascii="Times New Roman" w:hAnsi="Times New Roman" w:cs="Times New Roman" w:hint="default"/>
        <w:b/>
      </w:rPr>
    </w:lvl>
    <w:lvl w:ilvl="4">
      <w:start w:val="1"/>
      <w:numFmt w:val="decimal"/>
      <w:lvlText w:val="%1.%2.%3.%4.%5."/>
      <w:lvlJc w:val="left"/>
      <w:pPr>
        <w:ind w:left="3120" w:hanging="284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829" w:hanging="284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538" w:hanging="284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247" w:hanging="28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956" w:hanging="284"/>
      </w:pPr>
      <w:rPr>
        <w:rFonts w:hint="default"/>
      </w:rPr>
    </w:lvl>
  </w:abstractNum>
  <w:abstractNum w:abstractNumId="12">
    <w:nsid w:val="7B1359AE"/>
    <w:multiLevelType w:val="multilevel"/>
    <w:tmpl w:val="8A229E64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9" w:hanging="360"/>
      </w:pPr>
      <w:rPr>
        <w:rFonts w:ascii="Times New Roman" w:hAnsi="Times New Roman" w:cs="Times New Roman" w:hint="default"/>
        <w:b/>
        <w:strike w:val="0"/>
        <w:color w:val="auto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  <w:b/>
        <w:color w:val="auto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3">
    <w:nsid w:val="7DFA31B0"/>
    <w:multiLevelType w:val="hybridMultilevel"/>
    <w:tmpl w:val="EA22A256"/>
    <w:lvl w:ilvl="0" w:tplc="55EA440A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BE3ECBEE">
      <w:start w:val="1"/>
      <w:numFmt w:val="bullet"/>
      <w:pStyle w:val="a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22EE726C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ED88204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F08FAA0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6232AC5A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4BA449A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4622FA7A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A3903FFE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5"/>
  </w:num>
  <w:num w:numId="3">
    <w:abstractNumId w:val="9"/>
  </w:num>
  <w:num w:numId="4">
    <w:abstractNumId w:val="11"/>
  </w:num>
  <w:num w:numId="5">
    <w:abstractNumId w:val="6"/>
  </w:num>
  <w:num w:numId="6">
    <w:abstractNumId w:val="7"/>
  </w:num>
  <w:num w:numId="7">
    <w:abstractNumId w:val="12"/>
  </w:num>
  <w:num w:numId="8">
    <w:abstractNumId w:val="0"/>
  </w:num>
  <w:num w:numId="9">
    <w:abstractNumId w:val="8"/>
  </w:num>
  <w:num w:numId="10">
    <w:abstractNumId w:val="3"/>
  </w:num>
  <w:num w:numId="11">
    <w:abstractNumId w:val="4"/>
  </w:num>
  <w:num w:numId="12">
    <w:abstractNumId w:val="1"/>
  </w:num>
  <w:num w:numId="13">
    <w:abstractNumId w:val="10"/>
  </w:num>
  <w:num w:numId="1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F3EE5"/>
    <w:rsid w:val="0003638E"/>
    <w:rsid w:val="000C2733"/>
    <w:rsid w:val="00105FBA"/>
    <w:rsid w:val="00167937"/>
    <w:rsid w:val="00234AC9"/>
    <w:rsid w:val="002B5B54"/>
    <w:rsid w:val="002C1BB9"/>
    <w:rsid w:val="0033626D"/>
    <w:rsid w:val="003C599E"/>
    <w:rsid w:val="00483B8C"/>
    <w:rsid w:val="00542A7C"/>
    <w:rsid w:val="006C6B43"/>
    <w:rsid w:val="00821074"/>
    <w:rsid w:val="00855EDD"/>
    <w:rsid w:val="00862B44"/>
    <w:rsid w:val="00893019"/>
    <w:rsid w:val="008F380F"/>
    <w:rsid w:val="009424F5"/>
    <w:rsid w:val="00945ADA"/>
    <w:rsid w:val="009D34B4"/>
    <w:rsid w:val="00A2648D"/>
    <w:rsid w:val="00A30BA8"/>
    <w:rsid w:val="00A449FF"/>
    <w:rsid w:val="00A67AFF"/>
    <w:rsid w:val="00AE0961"/>
    <w:rsid w:val="00AF01D1"/>
    <w:rsid w:val="00B336BC"/>
    <w:rsid w:val="00BD6493"/>
    <w:rsid w:val="00C269DB"/>
    <w:rsid w:val="00C43747"/>
    <w:rsid w:val="00D41EF5"/>
    <w:rsid w:val="00DD646B"/>
    <w:rsid w:val="00DF3EE5"/>
    <w:rsid w:val="00E13807"/>
    <w:rsid w:val="00E41DB7"/>
    <w:rsid w:val="00E42511"/>
    <w:rsid w:val="00E56F69"/>
    <w:rsid w:val="00E75683"/>
    <w:rsid w:val="00EC1D52"/>
    <w:rsid w:val="00F2718F"/>
    <w:rsid w:val="00F80FC5"/>
    <w:rsid w:val="00F95879"/>
    <w:rsid w:val="00FB09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2C1BB9"/>
    <w:rPr>
      <w:rFonts w:ascii="Times New Roman" w:eastAsia="Times New Roman" w:hAnsi="Times New Roman"/>
      <w:lang w:eastAsia="ar-SA"/>
    </w:rPr>
  </w:style>
  <w:style w:type="paragraph" w:styleId="1">
    <w:name w:val="heading 1"/>
    <w:basedOn w:val="a0"/>
    <w:next w:val="a0"/>
    <w:link w:val="10"/>
    <w:uiPriority w:val="99"/>
    <w:qFormat/>
    <w:rsid w:val="002C1BB9"/>
    <w:pPr>
      <w:widowControl w:val="0"/>
      <w:spacing w:before="108" w:after="108"/>
      <w:jc w:val="center"/>
      <w:outlineLvl w:val="0"/>
    </w:pPr>
    <w:rPr>
      <w:rFonts w:ascii="Arial" w:hAnsi="Arial"/>
      <w:b/>
      <w:bCs/>
      <w:color w:val="000080"/>
      <w:sz w:val="24"/>
      <w:szCs w:val="24"/>
      <w:lang w:eastAsia="ru-RU"/>
    </w:rPr>
  </w:style>
  <w:style w:type="paragraph" w:styleId="2">
    <w:name w:val="heading 2"/>
    <w:basedOn w:val="a0"/>
    <w:next w:val="a0"/>
    <w:link w:val="20"/>
    <w:uiPriority w:val="9"/>
    <w:unhideWhenUsed/>
    <w:qFormat/>
    <w:rsid w:val="002C1BB9"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0"/>
    <w:next w:val="a0"/>
    <w:link w:val="30"/>
    <w:uiPriority w:val="9"/>
    <w:unhideWhenUsed/>
    <w:qFormat/>
    <w:rsid w:val="002C1BB9"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0"/>
    <w:next w:val="a0"/>
    <w:link w:val="40"/>
    <w:uiPriority w:val="9"/>
    <w:unhideWhenUsed/>
    <w:qFormat/>
    <w:rsid w:val="002C1BB9"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0"/>
    <w:next w:val="a0"/>
    <w:link w:val="50"/>
    <w:uiPriority w:val="9"/>
    <w:unhideWhenUsed/>
    <w:qFormat/>
    <w:rsid w:val="002C1BB9"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0"/>
    <w:next w:val="a0"/>
    <w:link w:val="60"/>
    <w:uiPriority w:val="9"/>
    <w:unhideWhenUsed/>
    <w:qFormat/>
    <w:rsid w:val="002C1BB9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0"/>
    <w:next w:val="a0"/>
    <w:link w:val="70"/>
    <w:uiPriority w:val="9"/>
    <w:unhideWhenUsed/>
    <w:qFormat/>
    <w:rsid w:val="002C1BB9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0"/>
    <w:next w:val="a0"/>
    <w:link w:val="80"/>
    <w:uiPriority w:val="9"/>
    <w:unhideWhenUsed/>
    <w:qFormat/>
    <w:rsid w:val="002C1BB9"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0"/>
    <w:next w:val="a0"/>
    <w:link w:val="90"/>
    <w:uiPriority w:val="9"/>
    <w:unhideWhenUsed/>
    <w:qFormat/>
    <w:rsid w:val="002C1BB9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Heading1Char">
    <w:name w:val="Heading 1 Char"/>
    <w:basedOn w:val="a1"/>
    <w:uiPriority w:val="9"/>
    <w:rsid w:val="002C1BB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1"/>
    <w:link w:val="2"/>
    <w:uiPriority w:val="9"/>
    <w:rsid w:val="002C1BB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1"/>
    <w:link w:val="3"/>
    <w:uiPriority w:val="9"/>
    <w:rsid w:val="002C1BB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1"/>
    <w:link w:val="4"/>
    <w:uiPriority w:val="9"/>
    <w:rsid w:val="002C1BB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1"/>
    <w:link w:val="5"/>
    <w:uiPriority w:val="9"/>
    <w:rsid w:val="002C1BB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1"/>
    <w:link w:val="6"/>
    <w:uiPriority w:val="9"/>
    <w:rsid w:val="002C1BB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1"/>
    <w:link w:val="7"/>
    <w:uiPriority w:val="9"/>
    <w:rsid w:val="002C1BB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1"/>
    <w:link w:val="8"/>
    <w:uiPriority w:val="9"/>
    <w:rsid w:val="002C1BB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1"/>
    <w:link w:val="9"/>
    <w:uiPriority w:val="9"/>
    <w:rsid w:val="002C1BB9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1"/>
    <w:uiPriority w:val="10"/>
    <w:rsid w:val="002C1BB9"/>
    <w:rPr>
      <w:sz w:val="48"/>
      <w:szCs w:val="48"/>
    </w:rPr>
  </w:style>
  <w:style w:type="paragraph" w:styleId="a4">
    <w:name w:val="Subtitle"/>
    <w:basedOn w:val="a0"/>
    <w:next w:val="a0"/>
    <w:link w:val="a5"/>
    <w:uiPriority w:val="11"/>
    <w:qFormat/>
    <w:rsid w:val="002C1BB9"/>
    <w:pPr>
      <w:spacing w:before="200" w:after="200"/>
    </w:pPr>
    <w:rPr>
      <w:sz w:val="24"/>
      <w:szCs w:val="24"/>
    </w:rPr>
  </w:style>
  <w:style w:type="character" w:customStyle="1" w:styleId="a5">
    <w:name w:val="Подзаголовок Знак"/>
    <w:basedOn w:val="a1"/>
    <w:link w:val="a4"/>
    <w:uiPriority w:val="11"/>
    <w:rsid w:val="002C1BB9"/>
    <w:rPr>
      <w:sz w:val="24"/>
      <w:szCs w:val="24"/>
    </w:rPr>
  </w:style>
  <w:style w:type="paragraph" w:styleId="21">
    <w:name w:val="Quote"/>
    <w:basedOn w:val="a0"/>
    <w:next w:val="a0"/>
    <w:link w:val="22"/>
    <w:uiPriority w:val="29"/>
    <w:qFormat/>
    <w:rsid w:val="002C1BB9"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sid w:val="002C1BB9"/>
    <w:rPr>
      <w:i/>
    </w:rPr>
  </w:style>
  <w:style w:type="paragraph" w:styleId="a6">
    <w:name w:val="Intense Quote"/>
    <w:basedOn w:val="a0"/>
    <w:next w:val="a0"/>
    <w:link w:val="a7"/>
    <w:uiPriority w:val="30"/>
    <w:qFormat/>
    <w:rsid w:val="002C1BB9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7">
    <w:name w:val="Выделенная цитата Знак"/>
    <w:link w:val="a6"/>
    <w:uiPriority w:val="30"/>
    <w:rsid w:val="002C1BB9"/>
    <w:rPr>
      <w:i/>
    </w:rPr>
  </w:style>
  <w:style w:type="character" w:customStyle="1" w:styleId="HeaderChar">
    <w:name w:val="Header Char"/>
    <w:basedOn w:val="a1"/>
    <w:uiPriority w:val="99"/>
    <w:rsid w:val="002C1BB9"/>
  </w:style>
  <w:style w:type="character" w:customStyle="1" w:styleId="FooterChar">
    <w:name w:val="Footer Char"/>
    <w:basedOn w:val="a1"/>
    <w:uiPriority w:val="99"/>
    <w:rsid w:val="002C1BB9"/>
  </w:style>
  <w:style w:type="paragraph" w:styleId="a8">
    <w:name w:val="caption"/>
    <w:basedOn w:val="a0"/>
    <w:next w:val="a0"/>
    <w:uiPriority w:val="35"/>
    <w:semiHidden/>
    <w:unhideWhenUsed/>
    <w:qFormat/>
    <w:rsid w:val="002C1BB9"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  <w:rsid w:val="002C1BB9"/>
  </w:style>
  <w:style w:type="table" w:customStyle="1" w:styleId="TableGridLight">
    <w:name w:val="Table Grid Light"/>
    <w:basedOn w:val="a2"/>
    <w:uiPriority w:val="59"/>
    <w:rsid w:val="002C1BB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2"/>
    <w:uiPriority w:val="59"/>
    <w:rsid w:val="002C1BB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D" w:fill="F2F2F2" w:themeFill="text1" w:themeFillTint="D"/>
      </w:tcPr>
    </w:tblStylePr>
    <w:tblStylePr w:type="band1Horz"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2">
    <w:name w:val="Plain Table 2"/>
    <w:basedOn w:val="a2"/>
    <w:uiPriority w:val="59"/>
    <w:rsid w:val="002C1BB9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2"/>
    <w:uiPriority w:val="99"/>
    <w:rsid w:val="002C1BB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4">
    <w:name w:val="Plain Table 4"/>
    <w:basedOn w:val="a2"/>
    <w:uiPriority w:val="99"/>
    <w:rsid w:val="002C1BB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5">
    <w:name w:val="Plain Table 5"/>
    <w:basedOn w:val="a2"/>
    <w:uiPriority w:val="99"/>
    <w:rsid w:val="002C1BB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GridTable1Light">
    <w:name w:val="Grid Table 1 Light"/>
    <w:basedOn w:val="a2"/>
    <w:uiPriority w:val="99"/>
    <w:rsid w:val="002C1BB9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2"/>
    <w:uiPriority w:val="99"/>
    <w:rsid w:val="002C1BB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2"/>
    <w:uiPriority w:val="99"/>
    <w:rsid w:val="002C1BB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2"/>
    <w:uiPriority w:val="99"/>
    <w:rsid w:val="002C1BB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2"/>
    <w:uiPriority w:val="99"/>
    <w:rsid w:val="002C1BB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2"/>
    <w:uiPriority w:val="99"/>
    <w:rsid w:val="002C1BB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2"/>
    <w:uiPriority w:val="99"/>
    <w:rsid w:val="002C1BB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2"/>
    <w:uiPriority w:val="99"/>
    <w:rsid w:val="002C1BB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2"/>
    <w:uiPriority w:val="99"/>
    <w:rsid w:val="002C1BB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2"/>
    <w:uiPriority w:val="99"/>
    <w:rsid w:val="002C1BB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2"/>
    <w:uiPriority w:val="99"/>
    <w:rsid w:val="002C1BB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2"/>
    <w:uiPriority w:val="99"/>
    <w:rsid w:val="002C1BB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2"/>
    <w:uiPriority w:val="99"/>
    <w:rsid w:val="002C1BB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2"/>
    <w:uiPriority w:val="99"/>
    <w:rsid w:val="002C1BB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2"/>
    <w:uiPriority w:val="99"/>
    <w:rsid w:val="002C1BB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2"/>
    <w:uiPriority w:val="99"/>
    <w:rsid w:val="002C1BB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2"/>
    <w:uiPriority w:val="99"/>
    <w:rsid w:val="002C1BB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2"/>
    <w:uiPriority w:val="99"/>
    <w:rsid w:val="002C1BB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2"/>
    <w:uiPriority w:val="99"/>
    <w:rsid w:val="002C1BB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2"/>
    <w:uiPriority w:val="99"/>
    <w:rsid w:val="002C1BB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2"/>
    <w:uiPriority w:val="99"/>
    <w:rsid w:val="002C1BB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2"/>
    <w:uiPriority w:val="59"/>
    <w:rsid w:val="002C1BB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2"/>
    <w:uiPriority w:val="59"/>
    <w:rsid w:val="002C1BB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2"/>
    <w:uiPriority w:val="59"/>
    <w:rsid w:val="002C1BB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2"/>
    <w:uiPriority w:val="59"/>
    <w:rsid w:val="002C1BB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2"/>
    <w:uiPriority w:val="59"/>
    <w:rsid w:val="002C1BB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2"/>
    <w:uiPriority w:val="59"/>
    <w:rsid w:val="002C1BB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2"/>
    <w:uiPriority w:val="59"/>
    <w:rsid w:val="002C1BB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2"/>
    <w:uiPriority w:val="99"/>
    <w:rsid w:val="002C1BB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2"/>
    <w:uiPriority w:val="99"/>
    <w:rsid w:val="002C1BB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2"/>
    <w:uiPriority w:val="99"/>
    <w:rsid w:val="002C1BB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2"/>
    <w:uiPriority w:val="99"/>
    <w:rsid w:val="002C1BB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2"/>
    <w:uiPriority w:val="99"/>
    <w:rsid w:val="002C1BB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2"/>
    <w:uiPriority w:val="99"/>
    <w:rsid w:val="002C1BB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2"/>
    <w:uiPriority w:val="99"/>
    <w:rsid w:val="002C1BB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2"/>
    <w:uiPriority w:val="99"/>
    <w:rsid w:val="002C1BB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2"/>
    <w:uiPriority w:val="99"/>
    <w:rsid w:val="002C1BB9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2"/>
    <w:uiPriority w:val="99"/>
    <w:rsid w:val="002C1BB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2"/>
    <w:uiPriority w:val="99"/>
    <w:rsid w:val="002C1BB9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2"/>
    <w:uiPriority w:val="99"/>
    <w:rsid w:val="002C1BB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2"/>
    <w:uiPriority w:val="99"/>
    <w:rsid w:val="002C1BB9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2"/>
    <w:uiPriority w:val="99"/>
    <w:rsid w:val="002C1BB9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2"/>
    <w:uiPriority w:val="99"/>
    <w:rsid w:val="002C1BB9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2"/>
    <w:uiPriority w:val="99"/>
    <w:rsid w:val="002C1BB9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2"/>
    <w:uiPriority w:val="99"/>
    <w:rsid w:val="002C1BB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2"/>
    <w:uiPriority w:val="99"/>
    <w:rsid w:val="002C1BB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2"/>
    <w:uiPriority w:val="99"/>
    <w:rsid w:val="002C1BB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2"/>
    <w:uiPriority w:val="99"/>
    <w:rsid w:val="002C1BB9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2"/>
    <w:uiPriority w:val="99"/>
    <w:rsid w:val="002C1BB9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2"/>
    <w:uiPriority w:val="99"/>
    <w:rsid w:val="002C1BB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2"/>
    <w:uiPriority w:val="99"/>
    <w:rsid w:val="002C1BB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2"/>
    <w:uiPriority w:val="99"/>
    <w:rsid w:val="002C1BB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2"/>
    <w:uiPriority w:val="99"/>
    <w:rsid w:val="002C1BB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2"/>
    <w:uiPriority w:val="99"/>
    <w:rsid w:val="002C1BB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2"/>
    <w:uiPriority w:val="99"/>
    <w:rsid w:val="002C1BB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2"/>
    <w:uiPriority w:val="99"/>
    <w:rsid w:val="002C1BB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2"/>
    <w:uiPriority w:val="99"/>
    <w:rsid w:val="002C1BB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2"/>
    <w:uiPriority w:val="99"/>
    <w:rsid w:val="002C1BB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2"/>
    <w:uiPriority w:val="99"/>
    <w:rsid w:val="002C1BB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2"/>
    <w:uiPriority w:val="99"/>
    <w:rsid w:val="002C1BB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2"/>
    <w:uiPriority w:val="99"/>
    <w:rsid w:val="002C1BB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2"/>
    <w:uiPriority w:val="99"/>
    <w:rsid w:val="002C1BB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2"/>
    <w:uiPriority w:val="99"/>
    <w:rsid w:val="002C1BB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2"/>
    <w:uiPriority w:val="99"/>
    <w:rsid w:val="002C1BB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2"/>
    <w:uiPriority w:val="99"/>
    <w:rsid w:val="002C1BB9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2"/>
    <w:uiPriority w:val="99"/>
    <w:rsid w:val="002C1BB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2"/>
    <w:uiPriority w:val="99"/>
    <w:rsid w:val="002C1BB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2"/>
    <w:uiPriority w:val="99"/>
    <w:rsid w:val="002C1BB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2"/>
    <w:uiPriority w:val="99"/>
    <w:rsid w:val="002C1BB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2"/>
    <w:uiPriority w:val="99"/>
    <w:rsid w:val="002C1BB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2"/>
    <w:uiPriority w:val="99"/>
    <w:rsid w:val="002C1BB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2"/>
    <w:uiPriority w:val="99"/>
    <w:rsid w:val="002C1BB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2"/>
    <w:uiPriority w:val="99"/>
    <w:rsid w:val="002C1BB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2"/>
    <w:uiPriority w:val="99"/>
    <w:rsid w:val="002C1BB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2"/>
    <w:uiPriority w:val="99"/>
    <w:rsid w:val="002C1BB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2"/>
    <w:uiPriority w:val="99"/>
    <w:rsid w:val="002C1BB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2"/>
    <w:uiPriority w:val="99"/>
    <w:rsid w:val="002C1BB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2"/>
    <w:uiPriority w:val="99"/>
    <w:rsid w:val="002C1BB9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2"/>
    <w:uiPriority w:val="99"/>
    <w:rsid w:val="002C1BB9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2"/>
    <w:uiPriority w:val="99"/>
    <w:rsid w:val="002C1BB9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2"/>
    <w:uiPriority w:val="99"/>
    <w:rsid w:val="002C1BB9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2"/>
    <w:uiPriority w:val="99"/>
    <w:rsid w:val="002C1BB9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2"/>
    <w:uiPriority w:val="99"/>
    <w:rsid w:val="002C1BB9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2"/>
    <w:uiPriority w:val="99"/>
    <w:rsid w:val="002C1BB9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2"/>
    <w:uiPriority w:val="99"/>
    <w:rsid w:val="002C1BB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2"/>
    <w:uiPriority w:val="99"/>
    <w:rsid w:val="002C1BB9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2"/>
    <w:uiPriority w:val="99"/>
    <w:rsid w:val="002C1BB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2"/>
    <w:uiPriority w:val="99"/>
    <w:rsid w:val="002C1BB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2"/>
    <w:uiPriority w:val="99"/>
    <w:rsid w:val="002C1BB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2"/>
    <w:uiPriority w:val="99"/>
    <w:rsid w:val="002C1BB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2"/>
    <w:uiPriority w:val="99"/>
    <w:rsid w:val="002C1BB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2"/>
    <w:uiPriority w:val="99"/>
    <w:rsid w:val="002C1BB9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2"/>
    <w:uiPriority w:val="99"/>
    <w:rsid w:val="002C1BB9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2"/>
    <w:uiPriority w:val="99"/>
    <w:rsid w:val="002C1BB9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2"/>
    <w:uiPriority w:val="99"/>
    <w:rsid w:val="002C1BB9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2"/>
    <w:uiPriority w:val="99"/>
    <w:rsid w:val="002C1BB9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2"/>
    <w:uiPriority w:val="99"/>
    <w:rsid w:val="002C1BB9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2"/>
    <w:uiPriority w:val="99"/>
    <w:rsid w:val="002C1BB9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2"/>
    <w:uiPriority w:val="99"/>
    <w:rsid w:val="002C1BB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Lined-Accent1">
    <w:name w:val="Lined - Accent 1"/>
    <w:basedOn w:val="a2"/>
    <w:uiPriority w:val="99"/>
    <w:rsid w:val="002C1BB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2"/>
    <w:uiPriority w:val="99"/>
    <w:rsid w:val="002C1BB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2"/>
    <w:uiPriority w:val="99"/>
    <w:rsid w:val="002C1BB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2"/>
    <w:uiPriority w:val="99"/>
    <w:rsid w:val="002C1BB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2"/>
    <w:uiPriority w:val="99"/>
    <w:rsid w:val="002C1BB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2"/>
    <w:uiPriority w:val="99"/>
    <w:rsid w:val="002C1BB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2"/>
    <w:uiPriority w:val="99"/>
    <w:rsid w:val="002C1BB9"/>
    <w:rPr>
      <w:color w:val="404040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BorderedLined-Accent1">
    <w:name w:val="Bordered &amp; Lined - Accent 1"/>
    <w:basedOn w:val="a2"/>
    <w:uiPriority w:val="99"/>
    <w:rsid w:val="002C1BB9"/>
    <w:rPr>
      <w:color w:val="404040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2"/>
    <w:uiPriority w:val="99"/>
    <w:rsid w:val="002C1BB9"/>
    <w:rPr>
      <w:color w:val="404040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2"/>
    <w:uiPriority w:val="99"/>
    <w:rsid w:val="002C1BB9"/>
    <w:rPr>
      <w:color w:val="404040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2"/>
    <w:uiPriority w:val="99"/>
    <w:rsid w:val="002C1BB9"/>
    <w:rPr>
      <w:color w:val="404040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2"/>
    <w:uiPriority w:val="99"/>
    <w:rsid w:val="002C1BB9"/>
    <w:rPr>
      <w:color w:val="404040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2"/>
    <w:uiPriority w:val="99"/>
    <w:rsid w:val="002C1BB9"/>
    <w:rPr>
      <w:color w:val="404040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2"/>
    <w:uiPriority w:val="99"/>
    <w:rsid w:val="002C1BB9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2"/>
    <w:uiPriority w:val="99"/>
    <w:rsid w:val="002C1BB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2"/>
    <w:uiPriority w:val="99"/>
    <w:rsid w:val="002C1BB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2"/>
    <w:uiPriority w:val="99"/>
    <w:rsid w:val="002C1BB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2"/>
    <w:uiPriority w:val="99"/>
    <w:rsid w:val="002C1BB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2"/>
    <w:uiPriority w:val="99"/>
    <w:rsid w:val="002C1BB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2"/>
    <w:uiPriority w:val="99"/>
    <w:rsid w:val="002C1BB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customStyle="1" w:styleId="FootnoteTextChar">
    <w:name w:val="Footnote Text Char"/>
    <w:uiPriority w:val="99"/>
    <w:rsid w:val="002C1BB9"/>
    <w:rPr>
      <w:sz w:val="18"/>
    </w:rPr>
  </w:style>
  <w:style w:type="paragraph" w:styleId="a9">
    <w:name w:val="endnote text"/>
    <w:basedOn w:val="a0"/>
    <w:link w:val="aa"/>
    <w:uiPriority w:val="99"/>
    <w:semiHidden/>
    <w:unhideWhenUsed/>
    <w:rsid w:val="002C1BB9"/>
  </w:style>
  <w:style w:type="character" w:customStyle="1" w:styleId="aa">
    <w:name w:val="Текст концевой сноски Знак"/>
    <w:link w:val="a9"/>
    <w:uiPriority w:val="99"/>
    <w:rsid w:val="002C1BB9"/>
    <w:rPr>
      <w:sz w:val="20"/>
    </w:rPr>
  </w:style>
  <w:style w:type="character" w:styleId="ab">
    <w:name w:val="endnote reference"/>
    <w:basedOn w:val="a1"/>
    <w:uiPriority w:val="99"/>
    <w:semiHidden/>
    <w:unhideWhenUsed/>
    <w:rsid w:val="002C1BB9"/>
    <w:rPr>
      <w:vertAlign w:val="superscript"/>
    </w:rPr>
  </w:style>
  <w:style w:type="paragraph" w:styleId="11">
    <w:name w:val="toc 1"/>
    <w:basedOn w:val="a0"/>
    <w:next w:val="a0"/>
    <w:uiPriority w:val="39"/>
    <w:unhideWhenUsed/>
    <w:rsid w:val="002C1BB9"/>
    <w:pPr>
      <w:spacing w:after="57"/>
    </w:pPr>
  </w:style>
  <w:style w:type="paragraph" w:styleId="23">
    <w:name w:val="toc 2"/>
    <w:basedOn w:val="a0"/>
    <w:next w:val="a0"/>
    <w:uiPriority w:val="39"/>
    <w:unhideWhenUsed/>
    <w:rsid w:val="002C1BB9"/>
    <w:pPr>
      <w:spacing w:after="57"/>
      <w:ind w:left="283"/>
    </w:pPr>
  </w:style>
  <w:style w:type="paragraph" w:styleId="31">
    <w:name w:val="toc 3"/>
    <w:basedOn w:val="a0"/>
    <w:next w:val="a0"/>
    <w:uiPriority w:val="39"/>
    <w:unhideWhenUsed/>
    <w:rsid w:val="002C1BB9"/>
    <w:pPr>
      <w:spacing w:after="57"/>
      <w:ind w:left="567"/>
    </w:pPr>
  </w:style>
  <w:style w:type="paragraph" w:styleId="41">
    <w:name w:val="toc 4"/>
    <w:basedOn w:val="a0"/>
    <w:next w:val="a0"/>
    <w:uiPriority w:val="39"/>
    <w:unhideWhenUsed/>
    <w:rsid w:val="002C1BB9"/>
    <w:pPr>
      <w:spacing w:after="57"/>
      <w:ind w:left="850"/>
    </w:pPr>
  </w:style>
  <w:style w:type="paragraph" w:styleId="51">
    <w:name w:val="toc 5"/>
    <w:basedOn w:val="a0"/>
    <w:next w:val="a0"/>
    <w:uiPriority w:val="39"/>
    <w:unhideWhenUsed/>
    <w:rsid w:val="002C1BB9"/>
    <w:pPr>
      <w:spacing w:after="57"/>
      <w:ind w:left="1134"/>
    </w:pPr>
  </w:style>
  <w:style w:type="paragraph" w:styleId="61">
    <w:name w:val="toc 6"/>
    <w:basedOn w:val="a0"/>
    <w:next w:val="a0"/>
    <w:uiPriority w:val="39"/>
    <w:unhideWhenUsed/>
    <w:rsid w:val="002C1BB9"/>
    <w:pPr>
      <w:spacing w:after="57"/>
      <w:ind w:left="1417"/>
    </w:pPr>
  </w:style>
  <w:style w:type="paragraph" w:styleId="71">
    <w:name w:val="toc 7"/>
    <w:basedOn w:val="a0"/>
    <w:next w:val="a0"/>
    <w:uiPriority w:val="39"/>
    <w:unhideWhenUsed/>
    <w:rsid w:val="002C1BB9"/>
    <w:pPr>
      <w:spacing w:after="57"/>
      <w:ind w:left="1701"/>
    </w:pPr>
  </w:style>
  <w:style w:type="paragraph" w:styleId="81">
    <w:name w:val="toc 8"/>
    <w:basedOn w:val="a0"/>
    <w:next w:val="a0"/>
    <w:uiPriority w:val="39"/>
    <w:unhideWhenUsed/>
    <w:rsid w:val="002C1BB9"/>
    <w:pPr>
      <w:spacing w:after="57"/>
      <w:ind w:left="1984"/>
    </w:pPr>
  </w:style>
  <w:style w:type="paragraph" w:styleId="91">
    <w:name w:val="toc 9"/>
    <w:basedOn w:val="a0"/>
    <w:next w:val="a0"/>
    <w:uiPriority w:val="39"/>
    <w:unhideWhenUsed/>
    <w:rsid w:val="002C1BB9"/>
    <w:pPr>
      <w:spacing w:after="57"/>
      <w:ind w:left="2268"/>
    </w:pPr>
  </w:style>
  <w:style w:type="paragraph" w:styleId="ac">
    <w:name w:val="TOC Heading"/>
    <w:uiPriority w:val="39"/>
    <w:unhideWhenUsed/>
    <w:rsid w:val="002C1BB9"/>
  </w:style>
  <w:style w:type="paragraph" w:styleId="ad">
    <w:name w:val="table of figures"/>
    <w:basedOn w:val="a0"/>
    <w:next w:val="a0"/>
    <w:uiPriority w:val="99"/>
    <w:unhideWhenUsed/>
    <w:rsid w:val="002C1BB9"/>
  </w:style>
  <w:style w:type="character" w:customStyle="1" w:styleId="10">
    <w:name w:val="Заголовок 1 Знак"/>
    <w:link w:val="1"/>
    <w:uiPriority w:val="99"/>
    <w:rsid w:val="002C1BB9"/>
    <w:rPr>
      <w:rFonts w:ascii="Arial" w:eastAsia="Times New Roman" w:hAnsi="Arial" w:cs="Arial"/>
      <w:b/>
      <w:bCs/>
      <w:color w:val="000080"/>
      <w:sz w:val="24"/>
      <w:szCs w:val="24"/>
      <w:lang w:eastAsia="ru-RU"/>
    </w:rPr>
  </w:style>
  <w:style w:type="character" w:styleId="ae">
    <w:name w:val="footnote reference"/>
    <w:uiPriority w:val="99"/>
    <w:semiHidden/>
    <w:rsid w:val="002C1BB9"/>
    <w:rPr>
      <w:vertAlign w:val="superscript"/>
    </w:rPr>
  </w:style>
  <w:style w:type="paragraph" w:styleId="af">
    <w:name w:val="Body Text"/>
    <w:basedOn w:val="a0"/>
    <w:link w:val="af0"/>
    <w:rsid w:val="002C1BB9"/>
    <w:pPr>
      <w:jc w:val="both"/>
    </w:pPr>
    <w:rPr>
      <w:rFonts w:ascii="Arial" w:hAnsi="Arial"/>
      <w:sz w:val="24"/>
      <w:szCs w:val="24"/>
    </w:rPr>
  </w:style>
  <w:style w:type="character" w:customStyle="1" w:styleId="af0">
    <w:name w:val="Основной текст Знак"/>
    <w:link w:val="af"/>
    <w:rsid w:val="002C1BB9"/>
    <w:rPr>
      <w:rFonts w:ascii="Arial" w:eastAsia="Times New Roman" w:hAnsi="Arial" w:cs="Arial"/>
      <w:sz w:val="24"/>
      <w:szCs w:val="24"/>
      <w:lang w:eastAsia="ar-SA"/>
    </w:rPr>
  </w:style>
  <w:style w:type="paragraph" w:styleId="af1">
    <w:name w:val="Body Text Indent"/>
    <w:basedOn w:val="a0"/>
    <w:link w:val="af2"/>
    <w:uiPriority w:val="99"/>
    <w:rsid w:val="002C1BB9"/>
    <w:pPr>
      <w:jc w:val="center"/>
    </w:pPr>
    <w:rPr>
      <w:rFonts w:ascii="Arial" w:hAnsi="Arial"/>
      <w:sz w:val="24"/>
      <w:szCs w:val="24"/>
    </w:rPr>
  </w:style>
  <w:style w:type="character" w:customStyle="1" w:styleId="af2">
    <w:name w:val="Основной текст с отступом Знак"/>
    <w:link w:val="af1"/>
    <w:uiPriority w:val="99"/>
    <w:rsid w:val="002C1BB9"/>
    <w:rPr>
      <w:rFonts w:ascii="Arial" w:eastAsia="Times New Roman" w:hAnsi="Arial" w:cs="Arial"/>
      <w:sz w:val="24"/>
      <w:szCs w:val="24"/>
      <w:lang w:eastAsia="ar-SA"/>
    </w:rPr>
  </w:style>
  <w:style w:type="paragraph" w:customStyle="1" w:styleId="310">
    <w:name w:val="Основной текст 31"/>
    <w:basedOn w:val="a0"/>
    <w:rsid w:val="002C1BB9"/>
    <w:pPr>
      <w:jc w:val="center"/>
    </w:pPr>
    <w:rPr>
      <w:rFonts w:ascii="Arial" w:hAnsi="Arial" w:cs="Arial"/>
      <w:b/>
      <w:bCs/>
      <w:sz w:val="28"/>
      <w:szCs w:val="28"/>
    </w:rPr>
  </w:style>
  <w:style w:type="paragraph" w:customStyle="1" w:styleId="12">
    <w:name w:val="Текст1"/>
    <w:basedOn w:val="a0"/>
    <w:rsid w:val="002C1BB9"/>
    <w:rPr>
      <w:rFonts w:ascii="Courier New" w:hAnsi="Courier New" w:cs="Courier New"/>
    </w:rPr>
  </w:style>
  <w:style w:type="paragraph" w:customStyle="1" w:styleId="210">
    <w:name w:val="Основной текст 21"/>
    <w:basedOn w:val="a0"/>
    <w:rsid w:val="002C1BB9"/>
    <w:pPr>
      <w:spacing w:after="120" w:line="480" w:lineRule="auto"/>
    </w:pPr>
  </w:style>
  <w:style w:type="paragraph" w:customStyle="1" w:styleId="211">
    <w:name w:val="Основной текст с отступом 21"/>
    <w:basedOn w:val="a0"/>
    <w:rsid w:val="002C1BB9"/>
    <w:pPr>
      <w:spacing w:after="120" w:line="480" w:lineRule="auto"/>
      <w:ind w:left="283"/>
    </w:pPr>
  </w:style>
  <w:style w:type="paragraph" w:customStyle="1" w:styleId="311">
    <w:name w:val="Основной текст с отступом 31"/>
    <w:basedOn w:val="a0"/>
    <w:rsid w:val="002C1BB9"/>
    <w:pPr>
      <w:spacing w:after="120"/>
      <w:ind w:left="283"/>
    </w:pPr>
    <w:rPr>
      <w:sz w:val="16"/>
      <w:szCs w:val="16"/>
    </w:rPr>
  </w:style>
  <w:style w:type="paragraph" w:styleId="af3">
    <w:name w:val="footnote text"/>
    <w:basedOn w:val="a0"/>
    <w:link w:val="af4"/>
    <w:uiPriority w:val="99"/>
    <w:rsid w:val="002C1BB9"/>
    <w:pPr>
      <w:suppressLineNumbers/>
      <w:ind w:left="283" w:hanging="283"/>
    </w:pPr>
  </w:style>
  <w:style w:type="character" w:customStyle="1" w:styleId="af4">
    <w:name w:val="Текст сноски Знак"/>
    <w:link w:val="af3"/>
    <w:uiPriority w:val="99"/>
    <w:rsid w:val="002C1BB9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f5">
    <w:name w:val="header"/>
    <w:basedOn w:val="a0"/>
    <w:link w:val="af6"/>
    <w:uiPriority w:val="99"/>
    <w:rsid w:val="002C1BB9"/>
    <w:pPr>
      <w:suppressLineNumbers/>
      <w:tabs>
        <w:tab w:val="center" w:pos="4960"/>
        <w:tab w:val="right" w:pos="9920"/>
      </w:tabs>
    </w:pPr>
  </w:style>
  <w:style w:type="character" w:customStyle="1" w:styleId="af6">
    <w:name w:val="Верхний колонтитул Знак"/>
    <w:link w:val="af5"/>
    <w:uiPriority w:val="99"/>
    <w:rsid w:val="002C1BB9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ConsPlusNormal">
    <w:name w:val="ConsPlusNormal"/>
    <w:rsid w:val="002C1BB9"/>
    <w:pPr>
      <w:widowControl w:val="0"/>
      <w:ind w:firstLine="720"/>
    </w:pPr>
    <w:rPr>
      <w:rFonts w:ascii="Arial" w:eastAsia="Times New Roman" w:hAnsi="Arial" w:cs="Arial"/>
    </w:rPr>
  </w:style>
  <w:style w:type="paragraph" w:customStyle="1" w:styleId="ConsNormal">
    <w:name w:val="ConsNormal"/>
    <w:link w:val="ConsNormal0"/>
    <w:rsid w:val="002C1BB9"/>
    <w:pPr>
      <w:widowControl w:val="0"/>
      <w:ind w:firstLine="720"/>
    </w:pPr>
    <w:rPr>
      <w:rFonts w:ascii="Times New Roman" w:eastAsia="Arial" w:hAnsi="Times New Roman"/>
      <w:sz w:val="28"/>
      <w:szCs w:val="28"/>
      <w:lang w:eastAsia="ar-SA"/>
    </w:rPr>
  </w:style>
  <w:style w:type="character" w:customStyle="1" w:styleId="ConsNormal0">
    <w:name w:val="ConsNormal Знак"/>
    <w:link w:val="ConsNormal"/>
    <w:rsid w:val="002C1BB9"/>
    <w:rPr>
      <w:rFonts w:ascii="Times New Roman" w:eastAsia="Arial" w:hAnsi="Times New Roman"/>
      <w:sz w:val="28"/>
      <w:szCs w:val="28"/>
      <w:lang w:val="ru-RU" w:eastAsia="ar-SA" w:bidi="ar-SA"/>
    </w:rPr>
  </w:style>
  <w:style w:type="paragraph" w:customStyle="1" w:styleId="a">
    <w:name w:val="Марк"/>
    <w:basedOn w:val="a0"/>
    <w:rsid w:val="002C1BB9"/>
    <w:pPr>
      <w:numPr>
        <w:ilvl w:val="1"/>
        <w:numId w:val="1"/>
      </w:numPr>
      <w:spacing w:line="360" w:lineRule="auto"/>
      <w:jc w:val="both"/>
    </w:pPr>
    <w:rPr>
      <w:sz w:val="24"/>
      <w:szCs w:val="24"/>
      <w:lang w:eastAsia="en-US"/>
    </w:rPr>
  </w:style>
  <w:style w:type="paragraph" w:customStyle="1" w:styleId="af7">
    <w:name w:val="Текст (справка)"/>
    <w:basedOn w:val="a0"/>
    <w:next w:val="a0"/>
    <w:uiPriority w:val="99"/>
    <w:rsid w:val="002C1BB9"/>
    <w:pPr>
      <w:ind w:left="170" w:right="170"/>
    </w:pPr>
    <w:rPr>
      <w:rFonts w:ascii="Arial" w:eastAsia="Calibri" w:hAnsi="Arial" w:cs="Arial"/>
      <w:lang w:eastAsia="en-US"/>
    </w:rPr>
  </w:style>
  <w:style w:type="character" w:styleId="af8">
    <w:name w:val="Hyperlink"/>
    <w:uiPriority w:val="99"/>
    <w:semiHidden/>
    <w:unhideWhenUsed/>
    <w:rsid w:val="002C1BB9"/>
    <w:rPr>
      <w:color w:val="0000FF"/>
      <w:u w:val="single"/>
    </w:rPr>
  </w:style>
  <w:style w:type="paragraph" w:customStyle="1" w:styleId="ConsNonformat">
    <w:name w:val="ConsNonformat"/>
    <w:rsid w:val="002C1BB9"/>
    <w:pPr>
      <w:widowControl w:val="0"/>
      <w:ind w:right="19772"/>
    </w:pPr>
    <w:rPr>
      <w:rFonts w:ascii="Courier New" w:eastAsia="Times New Roman" w:hAnsi="Courier New" w:cs="Courier New"/>
    </w:rPr>
  </w:style>
  <w:style w:type="paragraph" w:customStyle="1" w:styleId="af9">
    <w:name w:val="Прижатый влево"/>
    <w:basedOn w:val="a0"/>
    <w:next w:val="a0"/>
    <w:uiPriority w:val="99"/>
    <w:rsid w:val="002C1BB9"/>
    <w:rPr>
      <w:rFonts w:ascii="Arial" w:eastAsia="Calibri" w:hAnsi="Arial" w:cs="Arial"/>
      <w:lang w:eastAsia="ru-RU"/>
    </w:rPr>
  </w:style>
  <w:style w:type="paragraph" w:styleId="32">
    <w:name w:val="Body Text 3"/>
    <w:basedOn w:val="a0"/>
    <w:link w:val="33"/>
    <w:uiPriority w:val="99"/>
    <w:semiHidden/>
    <w:unhideWhenUsed/>
    <w:rsid w:val="002C1BB9"/>
    <w:pPr>
      <w:spacing w:after="120"/>
    </w:pPr>
    <w:rPr>
      <w:sz w:val="16"/>
      <w:szCs w:val="16"/>
    </w:rPr>
  </w:style>
  <w:style w:type="character" w:customStyle="1" w:styleId="33">
    <w:name w:val="Основной текст 3 Знак"/>
    <w:link w:val="32"/>
    <w:uiPriority w:val="99"/>
    <w:semiHidden/>
    <w:rsid w:val="002C1BB9"/>
    <w:rPr>
      <w:rFonts w:ascii="Times New Roman" w:eastAsia="Times New Roman" w:hAnsi="Times New Roman" w:cs="Times New Roman"/>
      <w:sz w:val="16"/>
      <w:szCs w:val="16"/>
      <w:lang w:eastAsia="ar-SA"/>
    </w:rPr>
  </w:style>
  <w:style w:type="paragraph" w:customStyle="1" w:styleId="afa">
    <w:name w:val="Таблицы (моноширинный)"/>
    <w:basedOn w:val="a0"/>
    <w:next w:val="a0"/>
    <w:uiPriority w:val="99"/>
    <w:rsid w:val="002C1BB9"/>
    <w:pPr>
      <w:jc w:val="both"/>
    </w:pPr>
    <w:rPr>
      <w:rFonts w:ascii="Courier New" w:hAnsi="Courier New" w:cs="Courier New"/>
      <w:lang w:eastAsia="ru-RU"/>
    </w:rPr>
  </w:style>
  <w:style w:type="paragraph" w:styleId="24">
    <w:name w:val="Body Text 2"/>
    <w:basedOn w:val="a0"/>
    <w:link w:val="25"/>
    <w:uiPriority w:val="99"/>
    <w:unhideWhenUsed/>
    <w:rsid w:val="002C1BB9"/>
    <w:pPr>
      <w:spacing w:after="120" w:line="480" w:lineRule="auto"/>
    </w:pPr>
  </w:style>
  <w:style w:type="character" w:customStyle="1" w:styleId="25">
    <w:name w:val="Основной текст 2 Знак"/>
    <w:link w:val="24"/>
    <w:uiPriority w:val="99"/>
    <w:rsid w:val="002C1BB9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34">
    <w:name w:val="Body Text Indent 3"/>
    <w:basedOn w:val="a0"/>
    <w:link w:val="35"/>
    <w:uiPriority w:val="99"/>
    <w:unhideWhenUsed/>
    <w:rsid w:val="002C1BB9"/>
    <w:pPr>
      <w:spacing w:after="120"/>
      <w:ind w:left="283"/>
    </w:pPr>
    <w:rPr>
      <w:sz w:val="16"/>
      <w:szCs w:val="16"/>
    </w:rPr>
  </w:style>
  <w:style w:type="character" w:customStyle="1" w:styleId="35">
    <w:name w:val="Основной текст с отступом 3 Знак"/>
    <w:link w:val="34"/>
    <w:uiPriority w:val="99"/>
    <w:rsid w:val="002C1BB9"/>
    <w:rPr>
      <w:rFonts w:ascii="Times New Roman" w:eastAsia="Times New Roman" w:hAnsi="Times New Roman" w:cs="Times New Roman"/>
      <w:sz w:val="16"/>
      <w:szCs w:val="16"/>
      <w:lang w:eastAsia="ar-SA"/>
    </w:rPr>
  </w:style>
  <w:style w:type="paragraph" w:customStyle="1" w:styleId="26">
    <w:name w:val="Текст2"/>
    <w:basedOn w:val="a0"/>
    <w:rsid w:val="002C1BB9"/>
    <w:pPr>
      <w:widowControl w:val="0"/>
      <w:ind w:firstLine="709"/>
      <w:jc w:val="both"/>
    </w:pPr>
    <w:rPr>
      <w:rFonts w:ascii="Courier New" w:hAnsi="Courier New"/>
      <w:lang w:eastAsia="ru-RU"/>
    </w:rPr>
  </w:style>
  <w:style w:type="paragraph" w:customStyle="1" w:styleId="ConsCell">
    <w:name w:val="ConsCell"/>
    <w:rsid w:val="002C1BB9"/>
    <w:pPr>
      <w:widowControl w:val="0"/>
      <w:ind w:right="19772"/>
    </w:pPr>
    <w:rPr>
      <w:rFonts w:ascii="Arial" w:eastAsia="Times New Roman" w:hAnsi="Arial" w:cs="Arial"/>
    </w:rPr>
  </w:style>
  <w:style w:type="paragraph" w:styleId="afb">
    <w:name w:val="Normal (Web)"/>
    <w:basedOn w:val="a0"/>
    <w:uiPriority w:val="99"/>
    <w:rsid w:val="002C1BB9"/>
    <w:pPr>
      <w:spacing w:before="100" w:beforeAutospacing="1" w:after="100" w:afterAutospacing="1"/>
    </w:pPr>
    <w:rPr>
      <w:rFonts w:ascii="Tahoma" w:hAnsi="Tahoma" w:cs="Tahoma"/>
      <w:color w:val="6A696A"/>
      <w:sz w:val="18"/>
      <w:szCs w:val="18"/>
      <w:lang w:eastAsia="ru-RU"/>
    </w:rPr>
  </w:style>
  <w:style w:type="character" w:styleId="afc">
    <w:name w:val="Strong"/>
    <w:uiPriority w:val="22"/>
    <w:qFormat/>
    <w:rsid w:val="002C1BB9"/>
    <w:rPr>
      <w:b/>
      <w:bCs/>
    </w:rPr>
  </w:style>
  <w:style w:type="character" w:customStyle="1" w:styleId="afd">
    <w:name w:val="Гипертекстовая ссылка"/>
    <w:uiPriority w:val="99"/>
    <w:rsid w:val="002C1BB9"/>
    <w:rPr>
      <w:color w:val="008000"/>
    </w:rPr>
  </w:style>
  <w:style w:type="paragraph" w:customStyle="1" w:styleId="afe">
    <w:name w:val="Основное меню (преемственное)"/>
    <w:basedOn w:val="a0"/>
    <w:next w:val="a0"/>
    <w:uiPriority w:val="99"/>
    <w:rsid w:val="002C1BB9"/>
    <w:pPr>
      <w:jc w:val="both"/>
    </w:pPr>
    <w:rPr>
      <w:rFonts w:ascii="Verdana" w:eastAsia="Calibri" w:hAnsi="Verdana" w:cs="Verdana"/>
      <w:sz w:val="24"/>
      <w:szCs w:val="24"/>
      <w:lang w:eastAsia="ru-RU"/>
    </w:rPr>
  </w:style>
  <w:style w:type="paragraph" w:styleId="aff">
    <w:name w:val="List Paragraph"/>
    <w:basedOn w:val="a0"/>
    <w:uiPriority w:val="34"/>
    <w:qFormat/>
    <w:rsid w:val="002C1BB9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ff0">
    <w:name w:val="Balloon Text"/>
    <w:basedOn w:val="a0"/>
    <w:link w:val="aff1"/>
    <w:uiPriority w:val="99"/>
    <w:semiHidden/>
    <w:unhideWhenUsed/>
    <w:rsid w:val="002C1BB9"/>
    <w:rPr>
      <w:rFonts w:ascii="Tahoma" w:hAnsi="Tahoma"/>
      <w:sz w:val="16"/>
      <w:szCs w:val="16"/>
    </w:rPr>
  </w:style>
  <w:style w:type="character" w:customStyle="1" w:styleId="aff1">
    <w:name w:val="Текст выноски Знак"/>
    <w:link w:val="aff0"/>
    <w:uiPriority w:val="99"/>
    <w:semiHidden/>
    <w:rsid w:val="002C1BB9"/>
    <w:rPr>
      <w:rFonts w:ascii="Tahoma" w:eastAsia="Times New Roman" w:hAnsi="Tahoma" w:cs="Tahoma"/>
      <w:sz w:val="16"/>
      <w:szCs w:val="16"/>
      <w:lang w:eastAsia="ar-SA"/>
    </w:rPr>
  </w:style>
  <w:style w:type="paragraph" w:styleId="aff2">
    <w:name w:val="footer"/>
    <w:basedOn w:val="a0"/>
    <w:link w:val="aff3"/>
    <w:uiPriority w:val="99"/>
    <w:unhideWhenUsed/>
    <w:rsid w:val="002C1BB9"/>
    <w:pPr>
      <w:tabs>
        <w:tab w:val="center" w:pos="4677"/>
        <w:tab w:val="right" w:pos="9355"/>
      </w:tabs>
    </w:pPr>
  </w:style>
  <w:style w:type="character" w:customStyle="1" w:styleId="aff3">
    <w:name w:val="Нижний колонтитул Знак"/>
    <w:link w:val="aff2"/>
    <w:uiPriority w:val="99"/>
    <w:rsid w:val="002C1BB9"/>
    <w:rPr>
      <w:rFonts w:ascii="Times New Roman" w:eastAsia="Times New Roman" w:hAnsi="Times New Roman" w:cs="Times New Roman"/>
      <w:sz w:val="20"/>
      <w:szCs w:val="20"/>
      <w:lang w:eastAsia="ar-SA"/>
    </w:rPr>
  </w:style>
  <w:style w:type="table" w:styleId="aff4">
    <w:name w:val="Table Grid"/>
    <w:basedOn w:val="a2"/>
    <w:uiPriority w:val="59"/>
    <w:rsid w:val="002C1BB9"/>
    <w:rPr>
      <w:rFonts w:ascii="Times New Roman" w:eastAsia="Times New Roman" w:hAnsi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rsid w:val="002C1BB9"/>
    <w:pPr>
      <w:widowControl w:val="0"/>
    </w:pPr>
    <w:rPr>
      <w:rFonts w:ascii="Courier New" w:eastAsia="Times New Roman" w:hAnsi="Courier New" w:cs="Courier New"/>
    </w:rPr>
  </w:style>
  <w:style w:type="paragraph" w:customStyle="1" w:styleId="ConsPlusTitle">
    <w:name w:val="ConsPlusTitle"/>
    <w:rsid w:val="002C1BB9"/>
    <w:pPr>
      <w:widowControl w:val="0"/>
    </w:pPr>
    <w:rPr>
      <w:rFonts w:ascii="Arial" w:eastAsia="Times New Roman" w:hAnsi="Arial" w:cs="Arial"/>
      <w:b/>
      <w:bCs/>
    </w:rPr>
  </w:style>
  <w:style w:type="character" w:styleId="aff5">
    <w:name w:val="page number"/>
    <w:basedOn w:val="a1"/>
    <w:rsid w:val="002C1BB9"/>
  </w:style>
  <w:style w:type="paragraph" w:styleId="aff6">
    <w:name w:val="Title"/>
    <w:basedOn w:val="a0"/>
    <w:link w:val="aff7"/>
    <w:qFormat/>
    <w:rsid w:val="002C1BB9"/>
    <w:pPr>
      <w:jc w:val="center"/>
    </w:pPr>
    <w:rPr>
      <w:sz w:val="24"/>
    </w:rPr>
  </w:style>
  <w:style w:type="character" w:customStyle="1" w:styleId="aff7">
    <w:name w:val="Название Знак"/>
    <w:link w:val="aff6"/>
    <w:rsid w:val="002C1BB9"/>
    <w:rPr>
      <w:rFonts w:ascii="Times New Roman" w:eastAsia="Times New Roman" w:hAnsi="Times New Roman"/>
      <w:sz w:val="24"/>
    </w:rPr>
  </w:style>
  <w:style w:type="paragraph" w:customStyle="1" w:styleId="aff8">
    <w:name w:val="Нормальный (таблица)"/>
    <w:basedOn w:val="a0"/>
    <w:next w:val="a0"/>
    <w:uiPriority w:val="99"/>
    <w:rsid w:val="002C1BB9"/>
    <w:pPr>
      <w:jc w:val="both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aff9">
    <w:name w:val="Основной текст_"/>
    <w:link w:val="13"/>
    <w:rsid w:val="002C1BB9"/>
    <w:rPr>
      <w:rFonts w:ascii="Times New Roman" w:eastAsia="Times New Roman" w:hAnsi="Times New Roman"/>
      <w:sz w:val="22"/>
      <w:szCs w:val="22"/>
      <w:shd w:val="clear" w:color="auto" w:fill="FFFFFF"/>
    </w:rPr>
  </w:style>
  <w:style w:type="paragraph" w:customStyle="1" w:styleId="13">
    <w:name w:val="Основной текст1"/>
    <w:basedOn w:val="a0"/>
    <w:link w:val="aff9"/>
    <w:rsid w:val="002C1BB9"/>
    <w:pPr>
      <w:shd w:val="clear" w:color="auto" w:fill="FFFFFF"/>
      <w:spacing w:before="300" w:line="274" w:lineRule="exact"/>
      <w:jc w:val="both"/>
    </w:pPr>
    <w:rPr>
      <w:sz w:val="22"/>
      <w:szCs w:val="22"/>
    </w:rPr>
  </w:style>
  <w:style w:type="paragraph" w:customStyle="1" w:styleId="affa">
    <w:name w:val="Заголовок статьи"/>
    <w:basedOn w:val="a0"/>
    <w:next w:val="a0"/>
    <w:uiPriority w:val="99"/>
    <w:rsid w:val="002C1BB9"/>
    <w:pPr>
      <w:ind w:left="1612" w:hanging="892"/>
      <w:jc w:val="both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affb">
    <w:name w:val="Цветовое выделение"/>
    <w:uiPriority w:val="99"/>
    <w:rsid w:val="002C1BB9"/>
    <w:rPr>
      <w:b/>
      <w:bCs/>
      <w:color w:val="26282F"/>
      <w:sz w:val="26"/>
      <w:szCs w:val="26"/>
    </w:rPr>
  </w:style>
  <w:style w:type="paragraph" w:customStyle="1" w:styleId="affc">
    <w:name w:val="Заголовок ЭР (правое окно)"/>
    <w:basedOn w:val="a0"/>
    <w:next w:val="a0"/>
    <w:uiPriority w:val="99"/>
    <w:rsid w:val="002C1BB9"/>
    <w:rPr>
      <w:rFonts w:ascii="Arial" w:eastAsia="Calibri" w:hAnsi="Arial" w:cs="Arial"/>
      <w:sz w:val="24"/>
      <w:szCs w:val="24"/>
      <w:lang w:eastAsia="ru-RU"/>
    </w:rPr>
  </w:style>
  <w:style w:type="paragraph" w:customStyle="1" w:styleId="27">
    <w:name w:val="Основной текст2"/>
    <w:basedOn w:val="a0"/>
    <w:rsid w:val="002C1BB9"/>
    <w:pPr>
      <w:shd w:val="clear" w:color="auto" w:fill="FFFFFF"/>
      <w:spacing w:line="0" w:lineRule="atLeast"/>
      <w:ind w:hanging="340"/>
      <w:jc w:val="center"/>
    </w:pPr>
    <w:rPr>
      <w:sz w:val="22"/>
      <w:szCs w:val="22"/>
      <w:lang w:eastAsia="ru-RU"/>
    </w:rPr>
  </w:style>
  <w:style w:type="paragraph" w:customStyle="1" w:styleId="affd">
    <w:name w:val="Информация об изменениях"/>
    <w:basedOn w:val="a0"/>
    <w:next w:val="a0"/>
    <w:uiPriority w:val="99"/>
    <w:rsid w:val="002C1BB9"/>
    <w:pPr>
      <w:spacing w:before="180"/>
      <w:ind w:left="360" w:right="360"/>
      <w:jc w:val="both"/>
    </w:pPr>
    <w:rPr>
      <w:rFonts w:ascii="Arial" w:eastAsia="Calibri" w:hAnsi="Arial" w:cs="Arial"/>
      <w:color w:val="353842"/>
      <w:sz w:val="18"/>
      <w:szCs w:val="18"/>
      <w:shd w:val="clear" w:color="auto" w:fill="EAEFED"/>
      <w:lang w:eastAsia="ru-RU"/>
    </w:rPr>
  </w:style>
  <w:style w:type="paragraph" w:customStyle="1" w:styleId="affe">
    <w:name w:val="Подзаголовок для информации об изменениях"/>
    <w:basedOn w:val="a0"/>
    <w:next w:val="a0"/>
    <w:uiPriority w:val="99"/>
    <w:rsid w:val="002C1BB9"/>
    <w:pPr>
      <w:ind w:firstLine="720"/>
      <w:jc w:val="both"/>
    </w:pPr>
    <w:rPr>
      <w:rFonts w:ascii="Arial" w:eastAsia="Calibri" w:hAnsi="Arial" w:cs="Arial"/>
      <w:b/>
      <w:bCs/>
      <w:color w:val="353842"/>
      <w:sz w:val="18"/>
      <w:szCs w:val="18"/>
      <w:lang w:eastAsia="ru-RU"/>
    </w:rPr>
  </w:style>
  <w:style w:type="character" w:styleId="afff">
    <w:name w:val="annotation reference"/>
    <w:basedOn w:val="a1"/>
    <w:uiPriority w:val="99"/>
    <w:semiHidden/>
    <w:unhideWhenUsed/>
    <w:rsid w:val="002C1BB9"/>
    <w:rPr>
      <w:sz w:val="16"/>
      <w:szCs w:val="16"/>
    </w:rPr>
  </w:style>
  <w:style w:type="paragraph" w:styleId="afff0">
    <w:name w:val="annotation text"/>
    <w:basedOn w:val="a0"/>
    <w:link w:val="afff1"/>
    <w:uiPriority w:val="99"/>
    <w:unhideWhenUsed/>
    <w:rsid w:val="002C1BB9"/>
  </w:style>
  <w:style w:type="character" w:customStyle="1" w:styleId="afff1">
    <w:name w:val="Текст примечания Знак"/>
    <w:basedOn w:val="a1"/>
    <w:link w:val="afff0"/>
    <w:uiPriority w:val="99"/>
    <w:rsid w:val="002C1BB9"/>
    <w:rPr>
      <w:rFonts w:ascii="Times New Roman" w:eastAsia="Times New Roman" w:hAnsi="Times New Roman"/>
      <w:lang w:eastAsia="ar-SA"/>
    </w:rPr>
  </w:style>
  <w:style w:type="paragraph" w:styleId="afff2">
    <w:name w:val="Block Text"/>
    <w:basedOn w:val="a0"/>
    <w:semiHidden/>
    <w:rsid w:val="002C1BB9"/>
    <w:pPr>
      <w:ind w:left="-108" w:right="-108"/>
    </w:pPr>
    <w:rPr>
      <w:color w:val="0000FF"/>
      <w:sz w:val="26"/>
      <w:lang w:eastAsia="ru-RU"/>
    </w:rPr>
  </w:style>
  <w:style w:type="paragraph" w:customStyle="1" w:styleId="Default">
    <w:name w:val="Default"/>
    <w:rsid w:val="002C1BB9"/>
    <w:rPr>
      <w:rFonts w:ascii="Times New Roman" w:eastAsiaTheme="minorHAnsi" w:hAnsi="Times New Roman"/>
      <w:color w:val="000000"/>
      <w:sz w:val="24"/>
      <w:szCs w:val="24"/>
      <w:lang w:eastAsia="en-US"/>
    </w:rPr>
  </w:style>
  <w:style w:type="paragraph" w:styleId="afff3">
    <w:name w:val="No Spacing"/>
    <w:link w:val="afff4"/>
    <w:qFormat/>
    <w:rsid w:val="002C1BB9"/>
    <w:rPr>
      <w:rFonts w:ascii="Times New Roman" w:eastAsia="Times New Roman" w:hAnsi="Times New Roman"/>
      <w:sz w:val="28"/>
      <w:szCs w:val="28"/>
    </w:rPr>
  </w:style>
  <w:style w:type="character" w:customStyle="1" w:styleId="afff4">
    <w:name w:val="Без интервала Знак"/>
    <w:link w:val="afff3"/>
    <w:rsid w:val="002C1BB9"/>
    <w:rPr>
      <w:rFonts w:ascii="Times New Roman" w:eastAsia="Times New Roman" w:hAnsi="Times New Roman"/>
      <w:sz w:val="28"/>
      <w:szCs w:val="28"/>
    </w:rPr>
  </w:style>
  <w:style w:type="paragraph" w:styleId="afff5">
    <w:name w:val="List Continue"/>
    <w:basedOn w:val="a0"/>
    <w:rsid w:val="002C1BB9"/>
    <w:pPr>
      <w:spacing w:after="120"/>
      <w:ind w:left="283"/>
    </w:pPr>
    <w:rPr>
      <w:sz w:val="24"/>
      <w:szCs w:val="24"/>
      <w:lang w:eastAsia="ru-RU"/>
    </w:rPr>
  </w:style>
  <w:style w:type="numbering" w:customStyle="1" w:styleId="14">
    <w:name w:val="Нет списка1"/>
    <w:next w:val="a3"/>
    <w:uiPriority w:val="99"/>
    <w:semiHidden/>
    <w:unhideWhenUsed/>
    <w:rsid w:val="002C1BB9"/>
  </w:style>
  <w:style w:type="paragraph" w:customStyle="1" w:styleId="ConsPlusCell">
    <w:name w:val="ConsPlusCell"/>
    <w:rsid w:val="002C1BB9"/>
    <w:pPr>
      <w:widowControl w:val="0"/>
    </w:pPr>
    <w:rPr>
      <w:rFonts w:ascii="Courier New" w:eastAsia="Times New Roman" w:hAnsi="Courier New" w:cs="Courier New"/>
    </w:rPr>
  </w:style>
  <w:style w:type="paragraph" w:customStyle="1" w:styleId="ConsPlusDocList">
    <w:name w:val="ConsPlusDocList"/>
    <w:rsid w:val="002C1BB9"/>
    <w:pPr>
      <w:widowControl w:val="0"/>
    </w:pPr>
    <w:rPr>
      <w:rFonts w:eastAsia="Times New Roman" w:cs="Calibri"/>
      <w:sz w:val="22"/>
    </w:rPr>
  </w:style>
  <w:style w:type="paragraph" w:customStyle="1" w:styleId="ConsPlusTitlePage">
    <w:name w:val="ConsPlusTitlePage"/>
    <w:rsid w:val="002C1BB9"/>
    <w:pPr>
      <w:widowControl w:val="0"/>
    </w:pPr>
    <w:rPr>
      <w:rFonts w:ascii="Tahoma" w:eastAsia="Times New Roman" w:hAnsi="Tahoma" w:cs="Tahoma"/>
    </w:rPr>
  </w:style>
  <w:style w:type="paragraph" w:customStyle="1" w:styleId="ConsPlusJurTerm">
    <w:name w:val="ConsPlusJurTerm"/>
    <w:rsid w:val="002C1BB9"/>
    <w:pPr>
      <w:widowControl w:val="0"/>
    </w:pPr>
    <w:rPr>
      <w:rFonts w:ascii="Tahoma" w:eastAsia="Times New Roman" w:hAnsi="Tahoma" w:cs="Tahoma"/>
      <w:sz w:val="26"/>
    </w:rPr>
  </w:style>
  <w:style w:type="paragraph" w:customStyle="1" w:styleId="ConsPlusTextList">
    <w:name w:val="ConsPlusTextList"/>
    <w:rsid w:val="002C1BB9"/>
    <w:pPr>
      <w:widowControl w:val="0"/>
    </w:pPr>
    <w:rPr>
      <w:rFonts w:ascii="Arial" w:eastAsia="Times New Roman" w:hAnsi="Arial" w:cs="Arial"/>
    </w:rPr>
  </w:style>
  <w:style w:type="paragraph" w:customStyle="1" w:styleId="s1">
    <w:name w:val="s_1"/>
    <w:basedOn w:val="a0"/>
    <w:rsid w:val="002C1BB9"/>
    <w:pPr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s22">
    <w:name w:val="s_22"/>
    <w:basedOn w:val="a0"/>
    <w:rsid w:val="002C1BB9"/>
    <w:pPr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s3">
    <w:name w:val="s_3"/>
    <w:basedOn w:val="a0"/>
    <w:rsid w:val="002C1BB9"/>
    <w:pPr>
      <w:spacing w:before="100" w:beforeAutospacing="1" w:after="100" w:afterAutospacing="1"/>
    </w:pPr>
    <w:rPr>
      <w:sz w:val="24"/>
      <w:szCs w:val="24"/>
      <w:lang w:eastAsia="ru-RU"/>
    </w:rPr>
  </w:style>
  <w:style w:type="character" w:styleId="afff6">
    <w:name w:val="Emphasis"/>
    <w:basedOn w:val="a1"/>
    <w:uiPriority w:val="20"/>
    <w:qFormat/>
    <w:rsid w:val="002C1BB9"/>
    <w:rPr>
      <w:i/>
      <w:iCs/>
    </w:rPr>
  </w:style>
  <w:style w:type="paragraph" w:customStyle="1" w:styleId="indent1">
    <w:name w:val="indent_1"/>
    <w:basedOn w:val="a0"/>
    <w:rsid w:val="002C1BB9"/>
    <w:pPr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s10">
    <w:name w:val="s_10"/>
    <w:basedOn w:val="a1"/>
    <w:rsid w:val="002C1BB9"/>
  </w:style>
  <w:style w:type="paragraph" w:customStyle="1" w:styleId="empty">
    <w:name w:val="empty"/>
    <w:basedOn w:val="a0"/>
    <w:rsid w:val="002C1BB9"/>
    <w:pPr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42">
    <w:name w:val="Основной текст (4)"/>
    <w:uiPriority w:val="99"/>
    <w:rsid w:val="002C1BB9"/>
    <w:rPr>
      <w:rFonts w:ascii="Times New Roman" w:hAnsi="Times New Roman" w:cs="Times New Roman"/>
      <w:sz w:val="26"/>
      <w:szCs w:val="26"/>
      <w:shd w:val="clear" w:color="auto" w:fill="FFFFFF"/>
    </w:rPr>
  </w:style>
  <w:style w:type="character" w:customStyle="1" w:styleId="highlightsearch">
    <w:name w:val="highlightsearch"/>
    <w:basedOn w:val="a1"/>
    <w:rsid w:val="002C1BB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18095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89B2F166B0D076C0117DE036557396AC9150C2E7F520116C4DB61DC7BE1D32F22EFAC5AB7950D5450EFD44AB19ADLDJ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89B2F166B0D076C0117DE036557396AC925AC9E3F42C116C4DB61DC7BE1D32F22EFAC5AB7950D5450EFD44AB19ADLDJ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89B2F166B0D076C0117DE036557396AC9151CBE1F022116C4DB61DC7BE1D32F22EFAC5AB7950D5450EFD44AB19ADLDJ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79EF35B-927B-40EE-B193-4DE243FE44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194</TotalTime>
  <Pages>1</Pages>
  <Words>2272</Words>
  <Characters>12951</Characters>
  <Application>Microsoft Office Word</Application>
  <DocSecurity>0</DocSecurity>
  <Lines>107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DNS</Company>
  <LinksUpToDate>false</LinksUpToDate>
  <CharactersWithSpaces>15193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14</cp:revision>
  <cp:lastPrinted>2023-10-25T05:53:00Z</cp:lastPrinted>
  <dcterms:created xsi:type="dcterms:W3CDTF">2023-10-16T04:12:00Z</dcterms:created>
  <dcterms:modified xsi:type="dcterms:W3CDTF">2023-10-25T05:55:00Z</dcterms:modified>
</cp:coreProperties>
</file>