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5A65" w:rsidRPr="00662FE2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bookmarkStart w:id="0" w:name="_GoBack"/>
      <w:bookmarkEnd w:id="0"/>
    </w:p>
    <w:p w:rsidR="00A57FA9" w:rsidRDefault="00A57FA9" w:rsidP="00A57FA9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страховой стаж «идут» не только периоды работы</w:t>
      </w:r>
    </w:p>
    <w:p w:rsidR="00CF1595" w:rsidRPr="0058783A" w:rsidRDefault="00CF1595" w:rsidP="00CF1595">
      <w:pPr>
        <w:ind w:firstLine="360"/>
        <w:jc w:val="both"/>
        <w:rPr>
          <w:b/>
          <w:sz w:val="12"/>
          <w:szCs w:val="12"/>
        </w:rPr>
      </w:pPr>
    </w:p>
    <w:p w:rsidR="00CF1595" w:rsidRPr="00A57FA9" w:rsidRDefault="00A57FA9" w:rsidP="00CF1595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 страховой стаж, влияющий на будущую пенсию, включаются не только периоды работы, но и так называемые «</w:t>
      </w:r>
      <w:proofErr w:type="spellStart"/>
      <w:r>
        <w:rPr>
          <w:b/>
          <w:i/>
          <w:sz w:val="26"/>
          <w:szCs w:val="26"/>
        </w:rPr>
        <w:t>нестраховые</w:t>
      </w:r>
      <w:proofErr w:type="spellEnd"/>
      <w:r>
        <w:rPr>
          <w:b/>
          <w:i/>
          <w:sz w:val="26"/>
          <w:szCs w:val="26"/>
        </w:rPr>
        <w:t xml:space="preserve">» периоды. </w:t>
      </w:r>
    </w:p>
    <w:p w:rsidR="00CF1595" w:rsidRPr="0058783A" w:rsidRDefault="00CF1595" w:rsidP="00CF1595">
      <w:pPr>
        <w:ind w:firstLine="360"/>
        <w:jc w:val="both"/>
        <w:rPr>
          <w:sz w:val="12"/>
          <w:szCs w:val="12"/>
        </w:rPr>
      </w:pPr>
    </w:p>
    <w:p w:rsidR="00A57FA9" w:rsidRDefault="00A57FA9" w:rsidP="00A57FA9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будущей страховой пенсии напрямую зависит от ряда показателей. Один из них – страховой стаж. Во-первых, для возникновения права, как такового, на страховую пенсию необходимо определенное количество страхового стажа (в 2020 году – 11 лет). </w:t>
      </w:r>
      <w:r>
        <w:rPr>
          <w:sz w:val="26"/>
          <w:szCs w:val="26"/>
          <w:lang w:eastAsia="ru-RU"/>
        </w:rPr>
        <w:t xml:space="preserve">В 2024 году минимальный страховой стаж для выхода на пенсию будет составлять 15 лет. </w:t>
      </w:r>
    </w:p>
    <w:p w:rsidR="00A57FA9" w:rsidRDefault="00A57FA9" w:rsidP="00A57FA9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Во-вторых, чем больше страховой стаж, тем больше можно заработать пенсионных коэффициентов. При этом в страховой стаж включаются не только периоды работы, но и так называемые </w:t>
      </w:r>
      <w:proofErr w:type="spellStart"/>
      <w:r>
        <w:rPr>
          <w:sz w:val="26"/>
          <w:szCs w:val="26"/>
        </w:rPr>
        <w:t>нестраховые</w:t>
      </w:r>
      <w:proofErr w:type="spellEnd"/>
      <w:r>
        <w:rPr>
          <w:sz w:val="26"/>
          <w:szCs w:val="26"/>
        </w:rPr>
        <w:t xml:space="preserve"> периоды, то есть социально значимые периоды в жизни человека. </w:t>
      </w:r>
      <w:proofErr w:type="gramStart"/>
      <w:r>
        <w:rPr>
          <w:sz w:val="26"/>
          <w:szCs w:val="26"/>
        </w:rPr>
        <w:t>К ним относятся: служба в армии, периоды ухода за детьми до полутора лет (но не более 6 лет в общей сложности), периоды ухода за нетрудоспособными (</w:t>
      </w:r>
      <w:r>
        <w:rPr>
          <w:sz w:val="26"/>
          <w:szCs w:val="26"/>
          <w:lang w:eastAsia="ru-RU"/>
        </w:rPr>
        <w:t xml:space="preserve">инвалидом </w:t>
      </w:r>
      <w:r>
        <w:rPr>
          <w:sz w:val="26"/>
          <w:szCs w:val="26"/>
          <w:lang w:val="en-US" w:eastAsia="ru-RU"/>
        </w:rPr>
        <w:t>I</w:t>
      </w:r>
      <w:r>
        <w:rPr>
          <w:sz w:val="26"/>
          <w:szCs w:val="26"/>
          <w:lang w:eastAsia="ru-RU"/>
        </w:rPr>
        <w:t xml:space="preserve"> группы, ребенком-инвалидом, лицом, достигшим 80 лет</w:t>
      </w:r>
      <w:r>
        <w:rPr>
          <w:sz w:val="26"/>
          <w:szCs w:val="26"/>
        </w:rPr>
        <w:t>) и т.д.</w:t>
      </w:r>
      <w:proofErr w:type="gramEnd"/>
      <w:r>
        <w:rPr>
          <w:sz w:val="26"/>
          <w:szCs w:val="26"/>
        </w:rPr>
        <w:t xml:space="preserve"> С полным перечнем </w:t>
      </w:r>
      <w:proofErr w:type="spellStart"/>
      <w:r>
        <w:rPr>
          <w:sz w:val="26"/>
          <w:szCs w:val="26"/>
        </w:rPr>
        <w:t>нестраховых</w:t>
      </w:r>
      <w:proofErr w:type="spellEnd"/>
      <w:r>
        <w:rPr>
          <w:sz w:val="26"/>
          <w:szCs w:val="26"/>
        </w:rPr>
        <w:t xml:space="preserve"> периодов можно ознакомиться на сайте ПФР в разделе «Пенсионное обеспечение». </w:t>
      </w:r>
    </w:p>
    <w:p w:rsidR="00A57FA9" w:rsidRDefault="00A57FA9" w:rsidP="00A57FA9">
      <w:pPr>
        <w:pStyle w:val="af6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Нестраховые</w:t>
      </w:r>
      <w:proofErr w:type="spellEnd"/>
      <w:r>
        <w:rPr>
          <w:sz w:val="26"/>
          <w:szCs w:val="26"/>
        </w:rPr>
        <w:t xml:space="preserve"> периоды засчитываются в страховой стаж в том случае, если им предшествовали или следовали за ними периоды работы, за которые начислялись и уплачивались страховые взносы в Пенсионный фонд РФ. </w:t>
      </w:r>
    </w:p>
    <w:p w:rsidR="00A57FA9" w:rsidRDefault="00A57FA9" w:rsidP="00A57FA9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совпадения по времени нескольких периодов при назначении пенсии будет учитываться один из них по выбору гражданина (специалисты органов ПФР рассчитают наиболее выгодный для гражданина вариант). </w:t>
      </w:r>
    </w:p>
    <w:p w:rsidR="00A57FA9" w:rsidRDefault="00A57FA9" w:rsidP="00A57FA9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указанные периоды с 2015 года начисляются определенные пенсионные коэффициенты. За период ухода за ребенком-инвалидом, инвалидом 1 группы, за первым ребенком одним из родителей до полутора лет начисляется 1,8 пенсионных коэффициента за год. Такая же сумма устанавливается и за год службы в армии. За период ухода одного из родителей за вторым ребенком – 3,6 пенсионных коэффициента, за третьим и четвертым – 5,4. </w:t>
      </w:r>
    </w:p>
    <w:p w:rsidR="00A57FA9" w:rsidRDefault="00A57FA9" w:rsidP="00A57FA9">
      <w:pPr>
        <w:ind w:firstLine="426"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 xml:space="preserve">При расчете пенсии коэффициенты за социально значимые периоды суммируются с пенсионными коэффициентами, сформированными в течение всей трудовой жизни. Таким образом, чем больше общая сумма заработанных пенсионных коэффициентов (в том числе и за </w:t>
      </w:r>
      <w:proofErr w:type="spellStart"/>
      <w:r>
        <w:rPr>
          <w:spacing w:val="4"/>
          <w:sz w:val="26"/>
          <w:szCs w:val="26"/>
        </w:rPr>
        <w:t>нестраховые</w:t>
      </w:r>
      <w:proofErr w:type="spellEnd"/>
      <w:r>
        <w:rPr>
          <w:spacing w:val="4"/>
          <w:sz w:val="26"/>
          <w:szCs w:val="26"/>
        </w:rPr>
        <w:t xml:space="preserve"> периоды), тем выше размер пенсии. </w:t>
      </w:r>
    </w:p>
    <w:p w:rsidR="00A57FA9" w:rsidRDefault="00A57FA9" w:rsidP="00A57FA9">
      <w:pPr>
        <w:ind w:firstLine="426"/>
        <w:jc w:val="both"/>
        <w:rPr>
          <w:color w:val="000000"/>
          <w:spacing w:val="4"/>
          <w:sz w:val="26"/>
          <w:szCs w:val="26"/>
        </w:rPr>
      </w:pPr>
      <w:r>
        <w:rPr>
          <w:spacing w:val="4"/>
          <w:sz w:val="26"/>
          <w:szCs w:val="26"/>
        </w:rPr>
        <w:t xml:space="preserve">ВНИМАНИЕ!  </w:t>
      </w:r>
      <w:proofErr w:type="gramStart"/>
      <w:r>
        <w:rPr>
          <w:color w:val="000000"/>
          <w:spacing w:val="4"/>
          <w:sz w:val="26"/>
          <w:szCs w:val="26"/>
        </w:rPr>
        <w:t>Все пенсионные права граждан, сформированные до 1 января 2015 года  также учтены</w:t>
      </w:r>
      <w:proofErr w:type="gramEnd"/>
      <w:r>
        <w:rPr>
          <w:color w:val="000000"/>
          <w:spacing w:val="4"/>
          <w:sz w:val="26"/>
          <w:szCs w:val="26"/>
        </w:rPr>
        <w:t xml:space="preserve">, «переведены» специалистами Пенсионного фонда в пенсионные баллы и зафиксированы на лицевом счете в системе ПФР. </w:t>
      </w:r>
    </w:p>
    <w:p w:rsidR="00A57FA9" w:rsidRPr="00A57FA9" w:rsidRDefault="00A57FA9" w:rsidP="00A57FA9">
      <w:pPr>
        <w:ind w:firstLine="426"/>
        <w:jc w:val="both"/>
        <w:rPr>
          <w:color w:val="000000"/>
          <w:spacing w:val="4"/>
          <w:sz w:val="16"/>
          <w:szCs w:val="16"/>
        </w:rPr>
      </w:pPr>
    </w:p>
    <w:p w:rsidR="00A57FA9" w:rsidRPr="00A57FA9" w:rsidRDefault="00A57FA9" w:rsidP="00A57FA9">
      <w:pPr>
        <w:ind w:firstLine="426"/>
        <w:jc w:val="both"/>
        <w:rPr>
          <w:i/>
          <w:color w:val="000000"/>
          <w:spacing w:val="4"/>
          <w:sz w:val="26"/>
          <w:szCs w:val="26"/>
        </w:rPr>
      </w:pPr>
      <w:r w:rsidRPr="00A57FA9">
        <w:rPr>
          <w:i/>
          <w:color w:val="000000"/>
          <w:spacing w:val="4"/>
          <w:sz w:val="26"/>
          <w:szCs w:val="26"/>
        </w:rPr>
        <w:t xml:space="preserve">В Новосибирской области получателями страховой пенсии являются порядка 760 тысяч человек. </w:t>
      </w:r>
    </w:p>
    <w:p w:rsidR="00BD012E" w:rsidRDefault="00BD012E" w:rsidP="009C54CC">
      <w:pPr>
        <w:ind w:firstLine="567"/>
        <w:jc w:val="both"/>
        <w:rPr>
          <w:sz w:val="12"/>
          <w:szCs w:val="12"/>
        </w:rPr>
      </w:pPr>
    </w:p>
    <w:p w:rsidR="004156D6" w:rsidRDefault="004156D6" w:rsidP="009C54CC">
      <w:pPr>
        <w:ind w:firstLine="567"/>
        <w:jc w:val="both"/>
        <w:rPr>
          <w:sz w:val="12"/>
          <w:szCs w:val="12"/>
        </w:rPr>
      </w:pPr>
    </w:p>
    <w:sectPr w:rsidR="004156D6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21105EB"/>
    <w:multiLevelType w:val="hybridMultilevel"/>
    <w:tmpl w:val="6F28F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A61D34"/>
    <w:multiLevelType w:val="hybridMultilevel"/>
    <w:tmpl w:val="196CBFF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27"/>
  </w:num>
  <w:num w:numId="5">
    <w:abstractNumId w:val="28"/>
  </w:num>
  <w:num w:numId="6">
    <w:abstractNumId w:val="1"/>
  </w:num>
  <w:num w:numId="7">
    <w:abstractNumId w:val="26"/>
  </w:num>
  <w:num w:numId="8">
    <w:abstractNumId w:val="3"/>
  </w:num>
  <w:num w:numId="9">
    <w:abstractNumId w:val="20"/>
  </w:num>
  <w:num w:numId="10">
    <w:abstractNumId w:val="24"/>
  </w:num>
  <w:num w:numId="11">
    <w:abstractNumId w:val="12"/>
  </w:num>
  <w:num w:numId="12">
    <w:abstractNumId w:val="14"/>
  </w:num>
  <w:num w:numId="13">
    <w:abstractNumId w:val="15"/>
  </w:num>
  <w:num w:numId="14">
    <w:abstractNumId w:val="29"/>
  </w:num>
  <w:num w:numId="15">
    <w:abstractNumId w:val="21"/>
  </w:num>
  <w:num w:numId="16">
    <w:abstractNumId w:val="16"/>
  </w:num>
  <w:num w:numId="17">
    <w:abstractNumId w:val="13"/>
  </w:num>
  <w:num w:numId="18">
    <w:abstractNumId w:val="18"/>
  </w:num>
  <w:num w:numId="19">
    <w:abstractNumId w:val="4"/>
  </w:num>
  <w:num w:numId="20">
    <w:abstractNumId w:val="17"/>
  </w:num>
  <w:num w:numId="21">
    <w:abstractNumId w:val="7"/>
  </w:num>
  <w:num w:numId="22">
    <w:abstractNumId w:val="25"/>
  </w:num>
  <w:num w:numId="23">
    <w:abstractNumId w:val="11"/>
  </w:num>
  <w:num w:numId="24">
    <w:abstractNumId w:val="9"/>
  </w:num>
  <w:num w:numId="25">
    <w:abstractNumId w:val="5"/>
  </w:num>
  <w:num w:numId="26">
    <w:abstractNumId w:val="10"/>
  </w:num>
  <w:num w:numId="27">
    <w:abstractNumId w:val="8"/>
  </w:num>
  <w:num w:numId="28">
    <w:abstractNumId w:val="19"/>
  </w:num>
  <w:num w:numId="29">
    <w:abstractNumId w:val="2"/>
  </w:num>
  <w:num w:numId="30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3A57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6EA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085"/>
    <w:rsid w:val="00072A33"/>
    <w:rsid w:val="00073B96"/>
    <w:rsid w:val="00077D38"/>
    <w:rsid w:val="0008227A"/>
    <w:rsid w:val="00082F1C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11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260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3CAE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37D84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0FA0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07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4D14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385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0F7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586"/>
    <w:rsid w:val="00236AA5"/>
    <w:rsid w:val="002371D1"/>
    <w:rsid w:val="00237F91"/>
    <w:rsid w:val="00240247"/>
    <w:rsid w:val="002413D5"/>
    <w:rsid w:val="00241B29"/>
    <w:rsid w:val="00242DA8"/>
    <w:rsid w:val="00243E12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6F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AA"/>
    <w:rsid w:val="002961F4"/>
    <w:rsid w:val="00296528"/>
    <w:rsid w:val="002978D3"/>
    <w:rsid w:val="00297E60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49FE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824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B14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6D6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F6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2FE3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BCB"/>
    <w:rsid w:val="00526D3C"/>
    <w:rsid w:val="005273D3"/>
    <w:rsid w:val="00531A9C"/>
    <w:rsid w:val="005329E4"/>
    <w:rsid w:val="00533947"/>
    <w:rsid w:val="00534087"/>
    <w:rsid w:val="005348DF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5DE1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120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2FE2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0E95"/>
    <w:rsid w:val="006834DA"/>
    <w:rsid w:val="00684BB5"/>
    <w:rsid w:val="00684DF2"/>
    <w:rsid w:val="00684E93"/>
    <w:rsid w:val="00685707"/>
    <w:rsid w:val="00685E4F"/>
    <w:rsid w:val="00686388"/>
    <w:rsid w:val="0068721B"/>
    <w:rsid w:val="00692B92"/>
    <w:rsid w:val="006938B5"/>
    <w:rsid w:val="00693938"/>
    <w:rsid w:val="00695C7E"/>
    <w:rsid w:val="00695D24"/>
    <w:rsid w:val="00696838"/>
    <w:rsid w:val="006A0466"/>
    <w:rsid w:val="006A1738"/>
    <w:rsid w:val="006A1CD8"/>
    <w:rsid w:val="006A31B5"/>
    <w:rsid w:val="006A3280"/>
    <w:rsid w:val="006A380E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D5DEB"/>
    <w:rsid w:val="006E0475"/>
    <w:rsid w:val="006E0F88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1A3"/>
    <w:rsid w:val="007451F2"/>
    <w:rsid w:val="0074555A"/>
    <w:rsid w:val="00747515"/>
    <w:rsid w:val="007529DB"/>
    <w:rsid w:val="007533FA"/>
    <w:rsid w:val="007536AC"/>
    <w:rsid w:val="007546F4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5232"/>
    <w:rsid w:val="007B6AF1"/>
    <w:rsid w:val="007B7451"/>
    <w:rsid w:val="007B74D1"/>
    <w:rsid w:val="007C181F"/>
    <w:rsid w:val="007C2405"/>
    <w:rsid w:val="007C3B30"/>
    <w:rsid w:val="007C3F14"/>
    <w:rsid w:val="007C421B"/>
    <w:rsid w:val="007C435B"/>
    <w:rsid w:val="007C67BD"/>
    <w:rsid w:val="007C6E29"/>
    <w:rsid w:val="007C773C"/>
    <w:rsid w:val="007D01A1"/>
    <w:rsid w:val="007D3316"/>
    <w:rsid w:val="007D50EB"/>
    <w:rsid w:val="007D5212"/>
    <w:rsid w:val="007D5D88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74E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E9F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6C9F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54CC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AFE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16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105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57FA9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42B2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1BA9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06BC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300F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12E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3E34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185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1B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5696B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87E56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595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776A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EE7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97DC4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6201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689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657B"/>
    <w:rsid w:val="00F67B94"/>
    <w:rsid w:val="00F73EC7"/>
    <w:rsid w:val="00F747AA"/>
    <w:rsid w:val="00F74A06"/>
    <w:rsid w:val="00F74E2E"/>
    <w:rsid w:val="00F750A9"/>
    <w:rsid w:val="00F76653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42A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00C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3AB6C-F9D6-4F6A-A5B5-D101630E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70</cp:revision>
  <cp:lastPrinted>2020-03-12T05:19:00Z</cp:lastPrinted>
  <dcterms:created xsi:type="dcterms:W3CDTF">2020-03-26T07:05:00Z</dcterms:created>
  <dcterms:modified xsi:type="dcterms:W3CDTF">2020-10-01T09:53:00Z</dcterms:modified>
</cp:coreProperties>
</file>