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715260" w:rsidRDefault="00020A2E" w:rsidP="008C2A5F">
      <w:pPr>
        <w:jc w:val="center"/>
        <w:outlineLvl w:val="0"/>
        <w:rPr>
          <w:b/>
          <w:sz w:val="12"/>
          <w:szCs w:val="12"/>
        </w:rPr>
      </w:pP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F3724" w:rsidRDefault="00F478D9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За большой стаж – досрочно на пенсию</w:t>
      </w:r>
    </w:p>
    <w:p w:rsidR="00F478D9" w:rsidRPr="00F478D9" w:rsidRDefault="00F478D9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F478D9" w:rsidRPr="00F478D9" w:rsidRDefault="00F478D9" w:rsidP="00F478D9">
      <w:pPr>
        <w:autoSpaceDE w:val="0"/>
        <w:autoSpaceDN w:val="0"/>
        <w:adjustRightInd w:val="0"/>
        <w:ind w:firstLine="567"/>
        <w:jc w:val="both"/>
        <w:rPr>
          <w:b/>
          <w:i/>
          <w:sz w:val="26"/>
          <w:szCs w:val="26"/>
        </w:rPr>
      </w:pPr>
      <w:r w:rsidRPr="00F478D9">
        <w:rPr>
          <w:b/>
          <w:i/>
          <w:sz w:val="26"/>
          <w:szCs w:val="26"/>
        </w:rPr>
        <w:t xml:space="preserve">В Новосибирской области в текущем году более 100 гражданам установили страховую пенсию ранее общеустановленного пенсионного возраста за большой трудовой стаж. </w:t>
      </w:r>
    </w:p>
    <w:p w:rsidR="008568FF" w:rsidRPr="007E31CF" w:rsidRDefault="008568FF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F478D9" w:rsidRPr="00CA40E7" w:rsidRDefault="00F478D9" w:rsidP="00F478D9">
      <w:pPr>
        <w:autoSpaceDE w:val="0"/>
        <w:autoSpaceDN w:val="0"/>
        <w:adjustRightInd w:val="0"/>
        <w:ind w:firstLine="540"/>
        <w:jc w:val="both"/>
        <w:rPr>
          <w:b/>
          <w:i/>
          <w:sz w:val="12"/>
          <w:szCs w:val="12"/>
          <w:shd w:val="clear" w:color="auto" w:fill="FFFFFF"/>
        </w:rPr>
      </w:pPr>
      <w:r w:rsidRPr="00F478D9">
        <w:rPr>
          <w:sz w:val="26"/>
          <w:szCs w:val="26"/>
        </w:rPr>
        <w:t>Новый пенсионный закон</w:t>
      </w:r>
      <w:r>
        <w:rPr>
          <w:sz w:val="26"/>
          <w:szCs w:val="26"/>
        </w:rPr>
        <w:t xml:space="preserve">, который вступил в действие с января текущего года, </w:t>
      </w:r>
      <w:r w:rsidRPr="00F478D9">
        <w:rPr>
          <w:sz w:val="26"/>
          <w:szCs w:val="26"/>
        </w:rPr>
        <w:t xml:space="preserve"> предусматривает новые основания для назначения страховой пенсии по старости. Одно из них - установление льготной пенсии за «большой» стаж. Специалистами органов ПФР</w:t>
      </w:r>
      <w:r>
        <w:rPr>
          <w:sz w:val="26"/>
          <w:szCs w:val="26"/>
        </w:rPr>
        <w:t xml:space="preserve"> региона </w:t>
      </w:r>
      <w:r w:rsidRPr="00F478D9">
        <w:rPr>
          <w:sz w:val="26"/>
          <w:szCs w:val="26"/>
        </w:rPr>
        <w:t xml:space="preserve"> </w:t>
      </w:r>
      <w:r>
        <w:rPr>
          <w:sz w:val="26"/>
          <w:szCs w:val="26"/>
        </w:rPr>
        <w:t>установлено с начала года уже 11</w:t>
      </w:r>
      <w:r w:rsidRPr="00F478D9">
        <w:rPr>
          <w:sz w:val="26"/>
          <w:szCs w:val="26"/>
        </w:rPr>
        <w:t xml:space="preserve">0 </w:t>
      </w:r>
      <w:r>
        <w:rPr>
          <w:sz w:val="26"/>
          <w:szCs w:val="26"/>
        </w:rPr>
        <w:t>таких</w:t>
      </w:r>
      <w:r w:rsidRPr="00F478D9">
        <w:rPr>
          <w:sz w:val="26"/>
          <w:szCs w:val="26"/>
        </w:rPr>
        <w:t xml:space="preserve"> досрочн</w:t>
      </w:r>
      <w:r>
        <w:rPr>
          <w:sz w:val="26"/>
          <w:szCs w:val="26"/>
        </w:rPr>
        <w:t>ых пенсий</w:t>
      </w:r>
      <w:r w:rsidRPr="00F478D9">
        <w:rPr>
          <w:sz w:val="26"/>
          <w:szCs w:val="26"/>
        </w:rPr>
        <w:t xml:space="preserve">. </w:t>
      </w:r>
      <w:r>
        <w:rPr>
          <w:b/>
          <w:i/>
          <w:sz w:val="26"/>
          <w:szCs w:val="26"/>
          <w:shd w:val="clear" w:color="auto" w:fill="FFFFFF"/>
        </w:rPr>
        <w:t xml:space="preserve"> </w:t>
      </w:r>
    </w:p>
    <w:p w:rsidR="00F478D9" w:rsidRDefault="00F478D9" w:rsidP="00F478D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Под «большим» стажем подразумевается  страховой стаж не менее 42 лет у мужчин и 37 лет у женщин. В этом случае им страховая пенсия по старости </w:t>
      </w:r>
      <w:r w:rsidRPr="00256242">
        <w:rPr>
          <w:sz w:val="26"/>
          <w:szCs w:val="26"/>
        </w:rPr>
        <w:t xml:space="preserve">может назначаться на 2 года ранее достижения нового пенсионного возраста, но не ранее достижения возраста 60 </w:t>
      </w:r>
      <w:r>
        <w:rPr>
          <w:sz w:val="26"/>
          <w:szCs w:val="26"/>
        </w:rPr>
        <w:t>и 55 лет (соответственно мужчинам и женщинам</w:t>
      </w:r>
      <w:r w:rsidRPr="00256242">
        <w:rPr>
          <w:sz w:val="26"/>
          <w:szCs w:val="26"/>
        </w:rPr>
        <w:t>).</w:t>
      </w:r>
    </w:p>
    <w:p w:rsidR="00F478D9" w:rsidRDefault="00F478D9" w:rsidP="00F478D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Обращаем внимание, что </w:t>
      </w:r>
      <w:r w:rsidRPr="00256242">
        <w:rPr>
          <w:sz w:val="26"/>
          <w:szCs w:val="26"/>
        </w:rPr>
        <w:t xml:space="preserve">при исчислении страхового стажа для назначения страховой пенсии по старости в него включаются </w:t>
      </w:r>
      <w:r>
        <w:rPr>
          <w:sz w:val="26"/>
          <w:szCs w:val="26"/>
        </w:rPr>
        <w:t xml:space="preserve"> </w:t>
      </w:r>
      <w:r w:rsidRPr="00256242">
        <w:rPr>
          <w:sz w:val="26"/>
          <w:szCs w:val="26"/>
        </w:rPr>
        <w:t>периоды работы и иной деятельности, которые выполнялись на территории Росси</w:t>
      </w:r>
      <w:r>
        <w:rPr>
          <w:sz w:val="26"/>
          <w:szCs w:val="26"/>
        </w:rPr>
        <w:t>йской Федерации</w:t>
      </w:r>
      <w:r w:rsidRPr="00256242">
        <w:rPr>
          <w:sz w:val="26"/>
          <w:szCs w:val="26"/>
        </w:rPr>
        <w:t>, при условии, что за эти периоды начислялись и уплачивались взносы в ПФР, а также период получения пособия по обязательному социальному страхованию в период временной нетрудоспособности</w:t>
      </w:r>
      <w:r>
        <w:rPr>
          <w:sz w:val="26"/>
          <w:szCs w:val="26"/>
        </w:rPr>
        <w:t xml:space="preserve"> (</w:t>
      </w:r>
      <w:r>
        <w:rPr>
          <w:sz w:val="26"/>
          <w:szCs w:val="26"/>
          <w:bdr w:val="none" w:sz="0" w:space="0" w:color="auto" w:frame="1"/>
          <w:lang w:eastAsia="ru-RU"/>
        </w:rPr>
        <w:t>(например, больничный)</w:t>
      </w:r>
      <w:r w:rsidRPr="006D100D">
        <w:rPr>
          <w:sz w:val="26"/>
          <w:szCs w:val="26"/>
          <w:bdr w:val="none" w:sz="0" w:space="0" w:color="auto" w:frame="1"/>
          <w:lang w:eastAsia="ru-RU"/>
        </w:rPr>
        <w:t>.</w:t>
      </w:r>
      <w:r w:rsidRPr="00256242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 А так называемые</w:t>
      </w:r>
      <w:r w:rsidRPr="00256242">
        <w:rPr>
          <w:sz w:val="26"/>
          <w:szCs w:val="26"/>
        </w:rPr>
        <w:t xml:space="preserve"> </w:t>
      </w:r>
      <w:proofErr w:type="spellStart"/>
      <w:r w:rsidRPr="00256242">
        <w:rPr>
          <w:sz w:val="26"/>
          <w:szCs w:val="26"/>
        </w:rPr>
        <w:t>нестраховые</w:t>
      </w:r>
      <w:proofErr w:type="spellEnd"/>
      <w:r w:rsidRPr="00256242">
        <w:rPr>
          <w:sz w:val="26"/>
          <w:szCs w:val="26"/>
        </w:rPr>
        <w:t xml:space="preserve"> периоды (служба</w:t>
      </w:r>
      <w:proofErr w:type="gramEnd"/>
      <w:r w:rsidRPr="00256242">
        <w:rPr>
          <w:sz w:val="26"/>
          <w:szCs w:val="26"/>
        </w:rPr>
        <w:t xml:space="preserve"> в армии, периоды ухода за детьми или нетрудоспособными) в этот стаж не засчитываются.</w:t>
      </w:r>
    </w:p>
    <w:p w:rsidR="00CE71E5" w:rsidRPr="00CE71E5" w:rsidRDefault="00CE71E5" w:rsidP="00F478D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CE71E5">
        <w:rPr>
          <w:sz w:val="26"/>
          <w:szCs w:val="26"/>
          <w:bdr w:val="none" w:sz="0" w:space="0" w:color="auto" w:frame="1"/>
          <w:lang w:eastAsia="ru-RU"/>
        </w:rPr>
        <w:t>Специалисты территориальных органов ПФР проводят с такими гражданами заблаговременную работу, предварительно оформляя макет пенсионного дела.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Заявление на установление пенсии удобнее подать в электронном виде через портал </w:t>
      </w:r>
      <w:proofErr w:type="spellStart"/>
      <w:r>
        <w:rPr>
          <w:sz w:val="26"/>
          <w:szCs w:val="26"/>
          <w:bdr w:val="none" w:sz="0" w:space="0" w:color="auto" w:frame="1"/>
          <w:lang w:eastAsia="ru-RU"/>
        </w:rPr>
        <w:t>госуслуг</w:t>
      </w:r>
      <w:proofErr w:type="spellEnd"/>
      <w:r>
        <w:rPr>
          <w:sz w:val="26"/>
          <w:szCs w:val="26"/>
          <w:bdr w:val="none" w:sz="0" w:space="0" w:color="auto" w:frame="1"/>
          <w:lang w:eastAsia="ru-RU"/>
        </w:rPr>
        <w:t xml:space="preserve"> или Личный кабинет на сайте ПФР. </w:t>
      </w:r>
    </w:p>
    <w:p w:rsidR="00F478D9" w:rsidRDefault="0081070A" w:rsidP="00587964">
      <w:pPr>
        <w:pStyle w:val="ae"/>
        <w:spacing w:before="0" w:after="0"/>
        <w:ind w:firstLine="426"/>
        <w:jc w:val="right"/>
        <w:rPr>
          <w:sz w:val="26"/>
          <w:szCs w:val="26"/>
        </w:rPr>
      </w:pPr>
      <w:r w:rsidRPr="0081070A">
        <w:rPr>
          <w:sz w:val="26"/>
          <w:szCs w:val="26"/>
        </w:rPr>
        <w:tab/>
      </w:r>
    </w:p>
    <w:sectPr w:rsidR="00F478D9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2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7"/>
  </w:num>
  <w:num w:numId="10">
    <w:abstractNumId w:val="20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8"/>
  </w:num>
  <w:num w:numId="16">
    <w:abstractNumId w:val="15"/>
  </w:num>
  <w:num w:numId="17">
    <w:abstractNumId w:val="12"/>
  </w:num>
  <w:num w:numId="18">
    <w:abstractNumId w:val="16"/>
  </w:num>
  <w:num w:numId="19">
    <w:abstractNumId w:val="3"/>
  </w:num>
  <w:num w:numId="20">
    <w:abstractNumId w:val="8"/>
  </w:num>
  <w:num w:numId="21">
    <w:abstractNumId w:val="26"/>
  </w:num>
  <w:num w:numId="22">
    <w:abstractNumId w:val="22"/>
  </w:num>
  <w:num w:numId="23">
    <w:abstractNumId w:val="9"/>
  </w:num>
  <w:num w:numId="24">
    <w:abstractNumId w:val="7"/>
  </w:num>
  <w:num w:numId="25">
    <w:abstractNumId w:val="28"/>
  </w:num>
  <w:num w:numId="26">
    <w:abstractNumId w:val="10"/>
  </w:num>
  <w:num w:numId="27">
    <w:abstractNumId w:val="21"/>
  </w:num>
  <w:num w:numId="28">
    <w:abstractNumId w:val="6"/>
  </w:num>
  <w:num w:numId="29">
    <w:abstractNumId w:val="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11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1F8F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BF7BBA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0A901F-BD9B-496D-8706-CF806F556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2248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204</cp:revision>
  <cp:lastPrinted>2019-07-19T08:39:00Z</cp:lastPrinted>
  <dcterms:created xsi:type="dcterms:W3CDTF">2019-06-10T07:07:00Z</dcterms:created>
  <dcterms:modified xsi:type="dcterms:W3CDTF">2019-08-12T09:46:00Z</dcterms:modified>
</cp:coreProperties>
</file>