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5E5667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27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087E3E">
        <w:rPr>
          <w:b/>
          <w:bCs/>
        </w:rPr>
        <w:t>8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383B9B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5D7CC3" w:rsidRPr="004F10CE" w:rsidRDefault="005E5667" w:rsidP="005D7CC3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Новосибирцы уже получают новые ежемесячные выплаты по линии ПФР</w:t>
      </w:r>
    </w:p>
    <w:p w:rsidR="005D7CC3" w:rsidRDefault="005D7CC3" w:rsidP="005D7CC3">
      <w:pPr>
        <w:jc w:val="center"/>
        <w:outlineLvl w:val="0"/>
        <w:rPr>
          <w:b/>
          <w:sz w:val="12"/>
          <w:szCs w:val="12"/>
        </w:rPr>
      </w:pPr>
    </w:p>
    <w:p w:rsidR="009D395E" w:rsidRPr="002A393D" w:rsidRDefault="0006500D" w:rsidP="009D395E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15</w:t>
      </w:r>
      <w:r w:rsidR="005E5667">
        <w:rPr>
          <w:b/>
          <w:i/>
          <w:sz w:val="26"/>
          <w:szCs w:val="26"/>
        </w:rPr>
        <w:t xml:space="preserve"> тысяч </w:t>
      </w:r>
      <w:r w:rsidR="00383B9B">
        <w:rPr>
          <w:b/>
          <w:i/>
          <w:sz w:val="26"/>
          <w:szCs w:val="26"/>
        </w:rPr>
        <w:t xml:space="preserve">жителей региона </w:t>
      </w:r>
      <w:r w:rsidR="005E5667">
        <w:rPr>
          <w:b/>
          <w:i/>
          <w:sz w:val="26"/>
          <w:szCs w:val="26"/>
        </w:rPr>
        <w:t xml:space="preserve">уже начали получать новые ежемесячные выплаты по линии ПФР. Речь идет о будущих мамах, вставших на учет в медицинские организации в ранние сроки беременности, и родителях, в одиночку воспитывающих детей в возрасте от 8 до 16 (включительно) лет. </w:t>
      </w:r>
    </w:p>
    <w:p w:rsidR="002A393D" w:rsidRPr="009D395E" w:rsidRDefault="002A393D" w:rsidP="009D395E">
      <w:pPr>
        <w:pStyle w:val="af6"/>
        <w:ind w:firstLine="567"/>
        <w:jc w:val="both"/>
        <w:rPr>
          <w:b/>
          <w:i/>
          <w:color w:val="000000"/>
          <w:sz w:val="16"/>
          <w:szCs w:val="16"/>
          <w:lang w:eastAsia="ru-RU"/>
        </w:rPr>
      </w:pPr>
    </w:p>
    <w:p w:rsidR="004115BC" w:rsidRDefault="005E5667" w:rsidP="004F10C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 1 июля Пенсионный фонд начал прием заявлений на установление ежемесячных выплат родителям, в одиночку воспитывающим детей в возрасте 8–16 (включительно) лет, а также беременным женщинам, вставшим на учет в медицинскую организацию в ранние сроки беременности</w:t>
      </w:r>
      <w:r w:rsidR="00E7180C">
        <w:rPr>
          <w:sz w:val="26"/>
          <w:szCs w:val="26"/>
        </w:rPr>
        <w:t xml:space="preserve"> </w:t>
      </w:r>
      <w:r w:rsidR="00E7180C" w:rsidRPr="00D06E83">
        <w:rPr>
          <w:sz w:val="26"/>
          <w:szCs w:val="26"/>
          <w:lang w:eastAsia="ru-RU"/>
        </w:rPr>
        <w:t>(в период беременности от 6 до 12 недель</w:t>
      </w:r>
      <w:r w:rsidR="00E7180C">
        <w:rPr>
          <w:sz w:val="26"/>
          <w:szCs w:val="26"/>
          <w:lang w:eastAsia="ru-RU"/>
        </w:rPr>
        <w:t>)</w:t>
      </w:r>
      <w:r>
        <w:rPr>
          <w:sz w:val="26"/>
          <w:szCs w:val="26"/>
        </w:rPr>
        <w:t xml:space="preserve">. На сегодняшний день уже </w:t>
      </w:r>
      <w:r w:rsidR="0006500D">
        <w:rPr>
          <w:sz w:val="26"/>
          <w:szCs w:val="26"/>
        </w:rPr>
        <w:t>почти 15</w:t>
      </w:r>
      <w:r>
        <w:rPr>
          <w:sz w:val="26"/>
          <w:szCs w:val="26"/>
        </w:rPr>
        <w:t xml:space="preserve"> тысяч жителей региона стали получателями новых выплат по линии ПФР.</w:t>
      </w:r>
      <w:r w:rsidR="0006500D">
        <w:rPr>
          <w:sz w:val="26"/>
          <w:szCs w:val="26"/>
        </w:rPr>
        <w:t xml:space="preserve"> Прием заявлений продолжается. </w:t>
      </w:r>
    </w:p>
    <w:p w:rsidR="005E5667" w:rsidRDefault="005E5667" w:rsidP="005E5667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ru-RU"/>
        </w:rPr>
        <w:t xml:space="preserve">Напомним, что </w:t>
      </w:r>
      <w:r>
        <w:rPr>
          <w:sz w:val="26"/>
          <w:szCs w:val="26"/>
        </w:rPr>
        <w:t>важным условием для получения новых пособ</w:t>
      </w:r>
      <w:r w:rsidR="000A41AB">
        <w:rPr>
          <w:sz w:val="26"/>
          <w:szCs w:val="26"/>
        </w:rPr>
        <w:t>ий является размер дохода семьи, так как выплаты предназначены для малообеспеченных семей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 xml:space="preserve">о правилам </w:t>
      </w:r>
      <w:r w:rsidR="000A41AB">
        <w:rPr>
          <w:sz w:val="26"/>
          <w:szCs w:val="26"/>
        </w:rPr>
        <w:t>их доход</w:t>
      </w:r>
      <w:r>
        <w:rPr>
          <w:sz w:val="26"/>
          <w:szCs w:val="26"/>
        </w:rPr>
        <w:t xml:space="preserve"> не должен превышать прожиточный минимум на душу населения в регионе. В Новосибирской области этот показатель на 2021 год составляет  12 284 рубля на каждого члена семьи. Выплат</w:t>
      </w:r>
      <w:r w:rsidRPr="001154D4">
        <w:rPr>
          <w:sz w:val="26"/>
          <w:szCs w:val="26"/>
        </w:rPr>
        <w:t>ы</w:t>
      </w:r>
      <w:r>
        <w:rPr>
          <w:sz w:val="26"/>
          <w:szCs w:val="26"/>
        </w:rPr>
        <w:t xml:space="preserve"> устанавливаются с учетом комплексной оценки </w:t>
      </w:r>
      <w:r w:rsidRPr="00C735BA">
        <w:rPr>
          <w:sz w:val="26"/>
          <w:szCs w:val="26"/>
        </w:rPr>
        <w:t xml:space="preserve">нуждаемости. </w:t>
      </w:r>
      <w:r w:rsidR="000A41AB">
        <w:rPr>
          <w:sz w:val="26"/>
          <w:szCs w:val="26"/>
        </w:rPr>
        <w:t xml:space="preserve">При этом учитываются как доходы </w:t>
      </w:r>
      <w:r w:rsidR="00E7180C">
        <w:rPr>
          <w:sz w:val="26"/>
          <w:szCs w:val="26"/>
        </w:rPr>
        <w:t xml:space="preserve">всех </w:t>
      </w:r>
      <w:r w:rsidR="000A41AB">
        <w:rPr>
          <w:sz w:val="26"/>
          <w:szCs w:val="26"/>
        </w:rPr>
        <w:t>членов се</w:t>
      </w:r>
      <w:r w:rsidR="00E7180C">
        <w:rPr>
          <w:sz w:val="26"/>
          <w:szCs w:val="26"/>
        </w:rPr>
        <w:t xml:space="preserve">мьи (в том числе пенсии, пособия, выплаты на детей, алименты и т.д.), так и её имущество, </w:t>
      </w:r>
      <w:r w:rsidR="00E7180C">
        <w:rPr>
          <w:rFonts w:ascii="Roboto" w:hAnsi="Roboto" w:cs="Helvetica"/>
          <w:sz w:val="26"/>
          <w:szCs w:val="26"/>
          <w:lang w:eastAsia="ru-RU"/>
        </w:rPr>
        <w:t>то есть учитываются недвижимость, автотранспорт, земельные участки и т.д.</w:t>
      </w:r>
    </w:p>
    <w:p w:rsidR="00E7180C" w:rsidRDefault="000A41AB" w:rsidP="005E56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Порядок проведения комплексной оценки нуждаемости утвержден постановлением Правительства РФ № 1037. Особое внимание гражданам при подаче заявления следует обратить на так называемое «правило нулевого дохода»</w:t>
      </w:r>
      <w:r w:rsidR="00E7180C">
        <w:rPr>
          <w:sz w:val="26"/>
          <w:szCs w:val="26"/>
        </w:rPr>
        <w:t xml:space="preserve">: </w:t>
      </w:r>
      <w:r w:rsidR="00E7180C" w:rsidRPr="00D06E83">
        <w:rPr>
          <w:sz w:val="26"/>
          <w:szCs w:val="26"/>
        </w:rPr>
        <w:t xml:space="preserve">в период, за который оцениваются доходы семьи, у взрослых членов семьи </w:t>
      </w:r>
      <w:r w:rsidR="00E7180C">
        <w:rPr>
          <w:sz w:val="26"/>
          <w:szCs w:val="26"/>
        </w:rPr>
        <w:t>должен быть либо</w:t>
      </w:r>
      <w:r w:rsidR="00E7180C" w:rsidRPr="00D06E83">
        <w:rPr>
          <w:sz w:val="26"/>
          <w:szCs w:val="26"/>
        </w:rPr>
        <w:t xml:space="preserve"> заработок</w:t>
      </w:r>
      <w:r w:rsidR="00E7180C">
        <w:rPr>
          <w:sz w:val="26"/>
          <w:szCs w:val="26"/>
        </w:rPr>
        <w:t xml:space="preserve"> (доход)</w:t>
      </w:r>
      <w:r w:rsidR="00E7180C" w:rsidRPr="00D06E83">
        <w:rPr>
          <w:sz w:val="26"/>
          <w:szCs w:val="26"/>
        </w:rPr>
        <w:t xml:space="preserve">, либо объективные причины его отсутствия. К таковым относятся уход за детьми до 3-х лет, уход за нетрудоспособными гражданами, обучение на очной форме для лиц моложе 23-х лет, срочная служба в армии, прохождение длительного лечения, нахождение на учете в службе занятости по безработице и ряд других причин.  </w:t>
      </w:r>
      <w:r w:rsidR="00E7180C" w:rsidRPr="00E7180C">
        <w:rPr>
          <w:sz w:val="26"/>
          <w:szCs w:val="26"/>
        </w:rPr>
        <w:t>Периоды отсутствия доходов по основаниям, указанным</w:t>
      </w:r>
      <w:r w:rsidR="00E7180C">
        <w:rPr>
          <w:sz w:val="26"/>
          <w:szCs w:val="26"/>
        </w:rPr>
        <w:t xml:space="preserve"> выше, оцениваются в совокупности. </w:t>
      </w:r>
    </w:p>
    <w:p w:rsidR="00C674A2" w:rsidRDefault="00C674A2" w:rsidP="005E56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Обратите внимание на правильность внесения всех данных в заявление. Заполнение заявления – зона ответственности заявителя, он отвечает за полноту и достоверность представленных в заявлении сведений. Для подтверждения этих данных ПФР делает запросы в другие госорганы и ведомства. </w:t>
      </w:r>
    </w:p>
    <w:p w:rsidR="00E7180C" w:rsidRDefault="00E7180C" w:rsidP="005E5667">
      <w:pPr>
        <w:ind w:firstLine="567"/>
        <w:jc w:val="both"/>
        <w:rPr>
          <w:sz w:val="26"/>
          <w:szCs w:val="26"/>
        </w:rPr>
      </w:pPr>
      <w:r w:rsidRPr="00D06E83">
        <w:rPr>
          <w:sz w:val="26"/>
          <w:szCs w:val="26"/>
        </w:rPr>
        <w:t>Размер выплат определяется в соответствии с прожиточным минимумом, установленным в каждом регионе. В случае с выплатой на детей речь идет о 50% прожиточного минимума ребенка</w:t>
      </w:r>
      <w:r>
        <w:rPr>
          <w:sz w:val="26"/>
          <w:szCs w:val="26"/>
        </w:rPr>
        <w:t xml:space="preserve"> (в нашем регионе - </w:t>
      </w:r>
      <w:r>
        <w:rPr>
          <w:sz w:val="26"/>
          <w:szCs w:val="26"/>
          <w:lang w:eastAsia="ru-RU"/>
        </w:rPr>
        <w:t>6 364 рубля 50 копеек)</w:t>
      </w:r>
      <w:r w:rsidRPr="00D06E83">
        <w:rPr>
          <w:sz w:val="26"/>
          <w:szCs w:val="26"/>
        </w:rPr>
        <w:t>, в случае с выплатой по беременности – 50% прожиточного минимума трудоспособного взрослого</w:t>
      </w:r>
      <w:r>
        <w:rPr>
          <w:sz w:val="26"/>
          <w:szCs w:val="26"/>
        </w:rPr>
        <w:t xml:space="preserve"> (</w:t>
      </w:r>
      <w:r w:rsidRPr="00BD202B">
        <w:rPr>
          <w:sz w:val="26"/>
          <w:szCs w:val="26"/>
          <w:lang w:eastAsia="ru-RU"/>
        </w:rPr>
        <w:t>6 527</w:t>
      </w:r>
      <w:r>
        <w:rPr>
          <w:sz w:val="26"/>
          <w:szCs w:val="26"/>
          <w:lang w:eastAsia="ru-RU"/>
        </w:rPr>
        <w:t xml:space="preserve"> рублей)</w:t>
      </w:r>
      <w:r w:rsidRPr="00D06E83">
        <w:rPr>
          <w:sz w:val="26"/>
          <w:szCs w:val="26"/>
        </w:rPr>
        <w:t>.</w:t>
      </w:r>
    </w:p>
    <w:p w:rsidR="00A16F51" w:rsidRDefault="00A16F51" w:rsidP="005E566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Выплата на детей осуществляется до </w:t>
      </w:r>
      <w:bookmarkStart w:id="0" w:name="_GoBack"/>
      <w:bookmarkEnd w:id="0"/>
      <w:r>
        <w:rPr>
          <w:sz w:val="26"/>
          <w:szCs w:val="26"/>
        </w:rPr>
        <w:t>того месяца (включительно), когда ребенку исполняется 17 лет. Ежемесячное же пособие будущим мамам выплачивается до родов.</w:t>
      </w:r>
    </w:p>
    <w:p w:rsidR="00A16F51" w:rsidRDefault="00A16F51" w:rsidP="00A16F51">
      <w:pPr>
        <w:spacing w:after="240"/>
        <w:ind w:firstLine="567"/>
        <w:jc w:val="both"/>
        <w:rPr>
          <w:sz w:val="26"/>
          <w:szCs w:val="26"/>
          <w:lang w:eastAsia="ru-RU"/>
        </w:rPr>
      </w:pPr>
      <w:r w:rsidRPr="00D06E83">
        <w:rPr>
          <w:sz w:val="26"/>
          <w:szCs w:val="26"/>
          <w:lang w:eastAsia="ru-RU"/>
        </w:rPr>
        <w:t xml:space="preserve">Заявления удобнее всего подать в электронном виде через портал </w:t>
      </w:r>
      <w:proofErr w:type="spellStart"/>
      <w:r w:rsidRPr="00D06E83">
        <w:rPr>
          <w:sz w:val="26"/>
          <w:szCs w:val="26"/>
          <w:lang w:eastAsia="ru-RU"/>
        </w:rPr>
        <w:t>госуслуг</w:t>
      </w:r>
      <w:proofErr w:type="spellEnd"/>
      <w:r w:rsidRPr="00D06E83">
        <w:rPr>
          <w:sz w:val="26"/>
          <w:szCs w:val="26"/>
          <w:lang w:eastAsia="ru-RU"/>
        </w:rPr>
        <w:t xml:space="preserve"> (ЕПГУ). Подать заявление можно также, обратившись с соответствующими документами в клиентскую службу ПФР</w:t>
      </w:r>
      <w:r>
        <w:rPr>
          <w:sz w:val="26"/>
          <w:szCs w:val="26"/>
          <w:lang w:eastAsia="ru-RU"/>
        </w:rPr>
        <w:t>, предварительно записавшись на прием</w:t>
      </w:r>
      <w:r w:rsidRPr="00D06E83">
        <w:rPr>
          <w:sz w:val="26"/>
          <w:szCs w:val="26"/>
          <w:lang w:eastAsia="ru-RU"/>
        </w:rPr>
        <w:t>.</w:t>
      </w:r>
    </w:p>
    <w:p w:rsidR="007B4784" w:rsidRDefault="007B4784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383B9B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44"/>
  </w:num>
  <w:num w:numId="5">
    <w:abstractNumId w:val="45"/>
  </w:num>
  <w:num w:numId="6">
    <w:abstractNumId w:val="1"/>
  </w:num>
  <w:num w:numId="7">
    <w:abstractNumId w:val="38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6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9"/>
  </w:num>
  <w:num w:numId="22">
    <w:abstractNumId w:val="34"/>
  </w:num>
  <w:num w:numId="23">
    <w:abstractNumId w:val="20"/>
  </w:num>
  <w:num w:numId="24">
    <w:abstractNumId w:val="16"/>
  </w:num>
  <w:num w:numId="25">
    <w:abstractNumId w:val="7"/>
  </w:num>
  <w:num w:numId="26">
    <w:abstractNumId w:val="19"/>
  </w:num>
  <w:num w:numId="27">
    <w:abstractNumId w:val="14"/>
  </w:num>
  <w:num w:numId="28">
    <w:abstractNumId w:val="43"/>
  </w:num>
  <w:num w:numId="29">
    <w:abstractNumId w:val="47"/>
  </w:num>
  <w:num w:numId="30">
    <w:abstractNumId w:val="15"/>
  </w:num>
  <w:num w:numId="31">
    <w:abstractNumId w:val="13"/>
  </w:num>
  <w:num w:numId="32">
    <w:abstractNumId w:val="12"/>
  </w:num>
  <w:num w:numId="33">
    <w:abstractNumId w:val="35"/>
  </w:num>
  <w:num w:numId="34">
    <w:abstractNumId w:val="22"/>
  </w:num>
  <w:num w:numId="35">
    <w:abstractNumId w:val="18"/>
  </w:num>
  <w:num w:numId="36">
    <w:abstractNumId w:val="37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1"/>
  </w:num>
  <w:num w:numId="42">
    <w:abstractNumId w:val="10"/>
  </w:num>
  <w:num w:numId="43">
    <w:abstractNumId w:val="33"/>
  </w:num>
  <w:num w:numId="44">
    <w:abstractNumId w:val="40"/>
  </w:num>
  <w:num w:numId="45">
    <w:abstractNumId w:val="36"/>
  </w:num>
  <w:num w:numId="46">
    <w:abstractNumId w:val="17"/>
  </w:num>
  <w:num w:numId="47">
    <w:abstractNumId w:val="42"/>
  </w:num>
  <w:num w:numId="48">
    <w:abstractNumId w:val="3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12BC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3B9B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674A2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B42DA-30A4-40AF-85C2-BF85C89E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180</cp:revision>
  <cp:lastPrinted>2020-03-12T05:19:00Z</cp:lastPrinted>
  <dcterms:created xsi:type="dcterms:W3CDTF">2021-01-26T07:57:00Z</dcterms:created>
  <dcterms:modified xsi:type="dcterms:W3CDTF">2021-08-27T06:49:00Z</dcterms:modified>
</cp:coreProperties>
</file>