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Проведена финансово-экономическая экспертиза проекта постановления администрации Карасукского района Новосибирской области «Об утверждении муниципальной программы «</w:t>
      </w:r>
      <w:r w:rsidR="007D231A">
        <w:rPr>
          <w:color w:val="000000"/>
          <w:sz w:val="27"/>
          <w:szCs w:val="27"/>
        </w:rPr>
        <w:t>Комплексное развитие сельских территорий в</w:t>
      </w:r>
      <w:r w:rsidR="00E64443">
        <w:rPr>
          <w:color w:val="000000"/>
          <w:sz w:val="27"/>
          <w:szCs w:val="27"/>
        </w:rPr>
        <w:t xml:space="preserve"> Карасукском районе Новосибирской области на 2021-2023 годы</w:t>
      </w:r>
      <w:r>
        <w:rPr>
          <w:color w:val="000000"/>
          <w:sz w:val="27"/>
          <w:szCs w:val="27"/>
        </w:rPr>
        <w:t>»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По результатам проведения финансово-экономической экспертизы проекта постановления администрации Карасукского района Новосибирской области «Об утверждении муниципальной программы </w:t>
      </w:r>
      <w:r w:rsidR="007D231A">
        <w:rPr>
          <w:color w:val="000000"/>
          <w:sz w:val="27"/>
          <w:szCs w:val="27"/>
        </w:rPr>
        <w:t>«Комплексное развитие сельских территорий в Карасукском районе Новосибирской области на 2021-2023 годы»</w:t>
      </w:r>
      <w:r w:rsidR="007D231A">
        <w:rPr>
          <w:color w:val="000000"/>
          <w:sz w:val="27"/>
          <w:szCs w:val="27"/>
        </w:rPr>
        <w:t xml:space="preserve"> подготовлено заключение от 12.02.2021г. № 2</w:t>
      </w:r>
      <w:r>
        <w:rPr>
          <w:color w:val="000000"/>
          <w:sz w:val="27"/>
          <w:szCs w:val="27"/>
        </w:rPr>
        <w:t>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Экспертно-аналитическое мероприятие проведено на основании пункта 1.5.</w:t>
      </w:r>
      <w:r w:rsidR="00E64443">
        <w:rPr>
          <w:color w:val="000000"/>
          <w:sz w:val="27"/>
          <w:szCs w:val="27"/>
        </w:rPr>
        <w:t xml:space="preserve"> Плана работы КСО района на 2021</w:t>
      </w:r>
      <w:r>
        <w:rPr>
          <w:color w:val="000000"/>
          <w:sz w:val="27"/>
          <w:szCs w:val="27"/>
        </w:rPr>
        <w:t xml:space="preserve"> год.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Заключение подготовлено в соответствии с пунктом 2 статьи 157, статьи 179 Бюджетного кодекса Российской Федерации, пункта 7 статьи 9 Федерального закона от 07.02.2011 № 6-ФЗ «Об общих прин</w:t>
      </w:r>
      <w:bookmarkStart w:id="0" w:name="_GoBack"/>
      <w:bookmarkEnd w:id="0"/>
      <w:r>
        <w:rPr>
          <w:color w:val="000000"/>
          <w:sz w:val="27"/>
          <w:szCs w:val="27"/>
        </w:rPr>
        <w:t>ципах организации и деятельности контрольно-счетных органов субъектов Российской Федерации и муниципальных образований», Положением о контрольно-счетном органе Карасукского района, утвержденного решением сессии Совета депутатов Карасукского района от 08.11.2011 № 86, Стандартом СФК 1/2015 «Финансово-экономическая экспертиза проектов муниципальных программ», утвержденным Председателем КСО от 20.04.2015г.</w:t>
      </w:r>
    </w:p>
    <w:p w:rsidR="00A14C35" w:rsidRDefault="00A14C35" w:rsidP="00A14C35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Экспертное заключение направлено Контрольно-счетным органом Карасукского района начальнику отдела </w:t>
      </w:r>
      <w:r w:rsidR="00E64443">
        <w:rPr>
          <w:color w:val="000000"/>
          <w:sz w:val="27"/>
          <w:szCs w:val="27"/>
        </w:rPr>
        <w:t xml:space="preserve">строительства, архитектуры и жилищных программ </w:t>
      </w:r>
      <w:r>
        <w:rPr>
          <w:color w:val="000000"/>
          <w:sz w:val="27"/>
          <w:szCs w:val="27"/>
        </w:rPr>
        <w:t>администрации Карасукского района Новосибирской области.</w:t>
      </w:r>
    </w:p>
    <w:p w:rsidR="00C653F6" w:rsidRDefault="007D231A"/>
    <w:sectPr w:rsidR="00C65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09"/>
    <w:rsid w:val="001A1FD8"/>
    <w:rsid w:val="003058AF"/>
    <w:rsid w:val="004B4A86"/>
    <w:rsid w:val="007D231A"/>
    <w:rsid w:val="008A287E"/>
    <w:rsid w:val="00A14C35"/>
    <w:rsid w:val="00D66A09"/>
    <w:rsid w:val="00E64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4F6CE"/>
  <w15:chartTrackingRefBased/>
  <w15:docId w15:val="{1DC323F6-7155-4FB7-9DC4-1FF56FD3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4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2022-01-20T01:08:00Z</dcterms:created>
  <dcterms:modified xsi:type="dcterms:W3CDTF">2022-01-20T02:56:00Z</dcterms:modified>
</cp:coreProperties>
</file>