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C35" w:rsidRDefault="00A14C35" w:rsidP="00A14C3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Проведена финансово-экономическая экспертиза проекта постановления администрации Карасукского района Новосибирской области «Об утверждении муниципальной программы «</w:t>
      </w:r>
      <w:r w:rsidR="00E64443">
        <w:rPr>
          <w:color w:val="000000"/>
          <w:sz w:val="27"/>
          <w:szCs w:val="27"/>
        </w:rPr>
        <w:t>Обеспечение жильем молодых семей в Карасукском районе Новосибирской области на 2021-2023 годы</w:t>
      </w:r>
      <w:r>
        <w:rPr>
          <w:color w:val="000000"/>
          <w:sz w:val="27"/>
          <w:szCs w:val="27"/>
        </w:rPr>
        <w:t>»</w:t>
      </w:r>
    </w:p>
    <w:p w:rsidR="00A14C35" w:rsidRDefault="00A14C35" w:rsidP="00A14C3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 результатам проведения финансово-экономической экспертизы проекта постановления администрации Карасукского района Новосибирской области «Об утверждении муниципальной программы </w:t>
      </w:r>
      <w:r w:rsidR="00E64443">
        <w:rPr>
          <w:color w:val="000000"/>
          <w:sz w:val="27"/>
          <w:szCs w:val="27"/>
        </w:rPr>
        <w:t>«Обеспечение жильем молодых семей в Карасукском районе Новосибирской области на 2021-2023 годы» подго</w:t>
      </w:r>
      <w:r w:rsidR="00FE7796">
        <w:rPr>
          <w:color w:val="000000"/>
          <w:sz w:val="27"/>
          <w:szCs w:val="27"/>
        </w:rPr>
        <w:t>товлено заключение от 20.01.2021</w:t>
      </w:r>
      <w:bookmarkStart w:id="0" w:name="_GoBack"/>
      <w:bookmarkEnd w:id="0"/>
      <w:r w:rsidR="00E64443">
        <w:rPr>
          <w:color w:val="000000"/>
          <w:sz w:val="27"/>
          <w:szCs w:val="27"/>
        </w:rPr>
        <w:t>г. № 1</w:t>
      </w:r>
      <w:r>
        <w:rPr>
          <w:color w:val="000000"/>
          <w:sz w:val="27"/>
          <w:szCs w:val="27"/>
        </w:rPr>
        <w:t>.</w:t>
      </w:r>
    </w:p>
    <w:p w:rsidR="00A14C35" w:rsidRDefault="00A14C35" w:rsidP="00A14C3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Экспертно-аналитическое мероприятие проведено на основании пункта 1.5.</w:t>
      </w:r>
      <w:r w:rsidR="00E64443">
        <w:rPr>
          <w:color w:val="000000"/>
          <w:sz w:val="27"/>
          <w:szCs w:val="27"/>
        </w:rPr>
        <w:t xml:space="preserve"> Плана работы КСО района на 2021</w:t>
      </w:r>
      <w:r>
        <w:rPr>
          <w:color w:val="000000"/>
          <w:sz w:val="27"/>
          <w:szCs w:val="27"/>
        </w:rPr>
        <w:t xml:space="preserve"> год.</w:t>
      </w:r>
    </w:p>
    <w:p w:rsidR="00A14C35" w:rsidRDefault="00A14C35" w:rsidP="00A14C3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Заключение подготовлено в соответствии с пунктом 2 статьи 157, статьи 179 Бюджетного кодекса Российской Федерации, пункта 7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контрольно-счетном органе Карасукского района, утвержденного решением сессии Совета депутатов Карасукского района от 08.11.2011 № 86, Стандартом СФК 1/2015 «Финансово-экономическая экспертиза проектов муниципальных программ», утвержденным Председателем КСО от 20.04.2015г.</w:t>
      </w:r>
    </w:p>
    <w:p w:rsidR="00A14C35" w:rsidRDefault="00A14C35" w:rsidP="00A14C3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Экспертное заключение направлено Контрольно-счетным органом Карасукского района начальнику отдела </w:t>
      </w:r>
      <w:r w:rsidR="00E64443">
        <w:rPr>
          <w:color w:val="000000"/>
          <w:sz w:val="27"/>
          <w:szCs w:val="27"/>
        </w:rPr>
        <w:t xml:space="preserve">строительства, архитектуры и жилищных программ </w:t>
      </w:r>
      <w:r>
        <w:rPr>
          <w:color w:val="000000"/>
          <w:sz w:val="27"/>
          <w:szCs w:val="27"/>
        </w:rPr>
        <w:t>администрации Карасукского района Новосибирской области.</w:t>
      </w:r>
    </w:p>
    <w:p w:rsidR="00C653F6" w:rsidRDefault="00FE7796"/>
    <w:sectPr w:rsidR="00C65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A09"/>
    <w:rsid w:val="001A1FD8"/>
    <w:rsid w:val="003058AF"/>
    <w:rsid w:val="004B4A86"/>
    <w:rsid w:val="008A287E"/>
    <w:rsid w:val="00A14C35"/>
    <w:rsid w:val="00D66A09"/>
    <w:rsid w:val="00E64443"/>
    <w:rsid w:val="00FE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C6C7E"/>
  <w15:chartTrackingRefBased/>
  <w15:docId w15:val="{1DC323F6-7155-4FB7-9DC4-1FF56FD3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6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2022-01-20T01:08:00Z</dcterms:created>
  <dcterms:modified xsi:type="dcterms:W3CDTF">2022-01-20T02:56:00Z</dcterms:modified>
</cp:coreProperties>
</file>