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3C" w:rsidRDefault="00934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СТРАХОВАТЕЛЕЙ</w:t>
      </w:r>
    </w:p>
    <w:p w:rsidR="0050503C" w:rsidRDefault="009341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финансированию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</w:t>
      </w:r>
      <w:bookmarkStart w:id="0" w:name="_GoBack"/>
      <w:r>
        <w:rPr>
          <w:rFonts w:ascii="Times New Roman" w:hAnsi="Times New Roman" w:cs="Times New Roman"/>
          <w:b/>
        </w:rPr>
        <w:t>на работах с вредными и (или опасными производственными факторами)</w:t>
      </w:r>
    </w:p>
    <w:bookmarkEnd w:id="0"/>
    <w:tbl>
      <w:tblPr>
        <w:tblStyle w:val="a3"/>
        <w:tblpPr w:leftFromText="180" w:rightFromText="180" w:vertAnchor="page" w:horzAnchor="margin" w:tblpX="-294" w:tblpY="171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5861"/>
        <w:gridCol w:w="4395"/>
      </w:tblGrid>
      <w:tr w:rsidR="0050503C">
        <w:trPr>
          <w:trHeight w:val="24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Необходи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мые документы</w:t>
            </w:r>
          </w:p>
        </w:tc>
      </w:tr>
      <w:tr w:rsidR="0050503C">
        <w:trPr>
          <w:trHeight w:val="489"/>
        </w:trPr>
        <w:tc>
          <w:tcPr>
            <w:tcW w:w="659" w:type="dxa"/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1460" cy="257175"/>
                      <wp:effectExtent l="0" t="0" r="0" b="9525"/>
                      <wp:docPr id="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1460" cy="2571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.80pt;height:20.25pt;mso-wrap-distance-left:0.00pt;mso-wrap-distance-top:0.00pt;mso-wrap-distance-right:0.00pt;mso-wrap-distance-bottom:0.00pt;" stroked="false">
                      <v:path textboxrect="0,0,0,0"/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10256" w:type="dxa"/>
            <w:gridSpan w:val="2"/>
            <w:tcBorders>
              <w:top w:val="single" w:sz="4" w:space="0" w:color="auto"/>
            </w:tcBorders>
          </w:tcPr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о финансовом обеспечении предупредительных мер по утвержденной форме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финансового обеспечения предупредительных мер по рекомендуемой форме</w:t>
            </w:r>
          </w:p>
        </w:tc>
      </w:tr>
      <w:tr w:rsidR="0050503C">
        <w:trPr>
          <w:trHeight w:val="24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Как и куда обратиться</w:t>
            </w:r>
          </w:p>
        </w:tc>
      </w:tr>
      <w:tr w:rsidR="0050503C">
        <w:trPr>
          <w:trHeight w:val="1010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3C" w:rsidRDefault="0093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215" cy="276225"/>
                      <wp:effectExtent l="0" t="0" r="635" b="9525"/>
                      <wp:docPr id="2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215" cy="2762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5.45pt;height:21.7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top w:val="single" w:sz="4" w:space="0" w:color="auto"/>
            </w:tcBorders>
          </w:tcPr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Страхователь обращается с заявлением и планом финансового обеспечения предупредительных мер в отделение СФР по Новосибирской области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представляется страхователем либо лицом, представляющим его интересы (полномочия подтверждаются доверенностью)</w:t>
            </w:r>
          </w:p>
        </w:tc>
      </w:tr>
      <w:tr w:rsidR="0050503C">
        <w:trPr>
          <w:trHeight w:val="24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Заявление и план финансового обеспечения можно подать</w:t>
            </w:r>
          </w:p>
        </w:tc>
      </w:tr>
      <w:tr w:rsidR="0050503C">
        <w:trPr>
          <w:trHeight w:val="673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0840" cy="257175"/>
                      <wp:effectExtent l="0" t="0" r="0" b="9525"/>
                      <wp:docPr id="3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0840" cy="2571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9.20pt;height:20.25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10256" w:type="dxa"/>
            <w:gridSpan w:val="2"/>
            <w:tcBorders>
              <w:top w:val="single" w:sz="4" w:space="0" w:color="auto"/>
            </w:tcBorders>
          </w:tcPr>
          <w:p w:rsidR="0050503C" w:rsidRDefault="00934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в электронном виде через личный кабинет страхователя на портале gosuslugi.ru (приоритетный способ подачи)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лично в любую клиентскую службу отделения СФР по Новосибирской области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почте в отделение СФР по Новосибирской области (630007, г. Новосибирск,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ул.Серебренниковская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д.19/1)</w:t>
            </w:r>
          </w:p>
        </w:tc>
      </w:tr>
      <w:tr w:rsidR="0050503C">
        <w:trPr>
          <w:trHeight w:val="24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Срок обращения</w:t>
            </w:r>
          </w:p>
        </w:tc>
      </w:tr>
      <w:tr w:rsidR="0050503C">
        <w:trPr>
          <w:trHeight w:val="21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top w:val="single" w:sz="4" w:space="0" w:color="auto"/>
            </w:tcBorders>
          </w:tcPr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обращения в 2025 году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 августа 2025 года</w:t>
            </w:r>
          </w:p>
        </w:tc>
      </w:tr>
      <w:tr w:rsidR="0050503C">
        <w:trPr>
          <w:trHeight w:val="244"/>
        </w:trPr>
        <w:tc>
          <w:tcPr>
            <w:tcW w:w="659" w:type="dxa"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Задать вопрос, получить консультацию</w:t>
            </w:r>
          </w:p>
        </w:tc>
      </w:tr>
      <w:tr w:rsidR="0050503C">
        <w:trPr>
          <w:trHeight w:val="489"/>
        </w:trPr>
        <w:tc>
          <w:tcPr>
            <w:tcW w:w="659" w:type="dxa"/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9550" cy="209550"/>
                      <wp:effectExtent l="0" t="0" r="0" b="0"/>
                      <wp:docPr id="4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6.50pt;height:16.5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5861" w:type="dxa"/>
            <w:tcBorders>
              <w:top w:val="single" w:sz="4" w:space="0" w:color="auto"/>
            </w:tcBorders>
          </w:tcPr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для страхователей г. Новосибирска и Новосибирской области 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(383) 373-02-55 выбрать опцию 5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8"/>
                <w:szCs w:val="28"/>
              </w:rPr>
              <w:object w:dxaOrig="1335" w:dyaOrig="1785">
                <v:shape id="_x0000_i1025" type="#_x0000_t75" style="width:66.75pt;height:89.25pt;mso-wrap-distance-left:0;mso-wrap-distance-top:0;mso-wrap-distance-right:0;mso-wrap-distance-bottom:0" o:ole="">
                  <v:imagedata r:id="rId13" o:title=""/>
                  <v:path textboxrect="0,0,0,0"/>
                </v:shape>
                <o:OLEObject Type="Embed" ProgID="PBrush" ShapeID="_x0000_i1025" DrawAspect="Content" ObjectID="_1799769370" r:id="rId14"/>
              </w:object>
            </w:r>
          </w:p>
        </w:tc>
      </w:tr>
      <w:tr w:rsidR="0050503C">
        <w:trPr>
          <w:trHeight w:val="1597"/>
        </w:trPr>
        <w:tc>
          <w:tcPr>
            <w:tcW w:w="659" w:type="dxa"/>
          </w:tcPr>
          <w:p w:rsidR="0050503C" w:rsidRDefault="0093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0500" cy="190500"/>
                      <wp:effectExtent l="0" t="0" r="0" b="0"/>
                      <wp:docPr id="6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5.00pt;height:15.0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5861" w:type="dxa"/>
          </w:tcPr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-чат для консультирования страхователей </w:t>
            </w:r>
            <w:hyperlink r:id="rId17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https://t.me/O11EtaxfrN43OTMy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Проф.риски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03C" w:rsidRDefault="0093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18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https://sfr.gov.ru/branches/novosibirsk/</w:t>
              </w:r>
            </w:hyperlink>
          </w:p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0503C" w:rsidRDefault="00505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03C" w:rsidRDefault="0050503C">
      <w:pPr>
        <w:rPr>
          <w:rFonts w:ascii="Times New Roman" w:hAnsi="Times New Roman" w:cs="Times New Roman"/>
          <w:b/>
          <w:sz w:val="28"/>
          <w:szCs w:val="28"/>
        </w:rPr>
      </w:pPr>
    </w:p>
    <w:sectPr w:rsidR="0050503C">
      <w:pgSz w:w="11906" w:h="16838"/>
      <w:pgMar w:top="454" w:right="851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3C"/>
    <w:rsid w:val="0050503C"/>
    <w:rsid w:val="0093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409514-2E9D-4039-8B86-29B4FCA2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hyperlink" Target="https://sfr.gov.ru/branches/novosibirs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yperlink" Target="https://t.me/O11EtaxfrN43OTM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Оксана Михайловна</dc:creator>
  <cp:keywords/>
  <dc:description/>
  <cp:lastModifiedBy>Любовь Николаевна Радченко</cp:lastModifiedBy>
  <cp:revision>2</cp:revision>
  <cp:lastPrinted>2025-01-10T04:51:00Z</cp:lastPrinted>
  <dcterms:created xsi:type="dcterms:W3CDTF">2025-01-30T12:10:00Z</dcterms:created>
  <dcterms:modified xsi:type="dcterms:W3CDTF">2025-01-30T12:10:00Z</dcterms:modified>
</cp:coreProperties>
</file>